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A66" w:rsidRDefault="0016614A">
      <w:pPr>
        <w:jc w:val="left"/>
        <w:rPr>
          <w:rFonts w:ascii="黑体" w:eastAsia="黑体" w:hAnsi="黑体" w:cs="黑体"/>
          <w:sz w:val="24"/>
          <w:szCs w:val="24"/>
        </w:rPr>
      </w:pPr>
      <w:r>
        <w:rPr>
          <w:rFonts w:ascii="黑体" w:eastAsia="黑体" w:hAnsi="黑体" w:cs="黑体" w:hint="eastAsia"/>
          <w:sz w:val="24"/>
          <w:szCs w:val="24"/>
        </w:rPr>
        <w:t>洛阳高新区2021年度人大</w:t>
      </w:r>
    </w:p>
    <w:p w:rsidR="00815A66" w:rsidRDefault="0016614A">
      <w:pPr>
        <w:jc w:val="left"/>
        <w:rPr>
          <w:rFonts w:ascii="黑体" w:eastAsia="黑体" w:hAnsi="黑体" w:cs="黑体"/>
          <w:sz w:val="24"/>
          <w:szCs w:val="24"/>
        </w:rPr>
      </w:pPr>
      <w:r>
        <w:rPr>
          <w:rFonts w:ascii="黑体" w:eastAsia="黑体" w:hAnsi="黑体" w:cs="黑体" w:hint="eastAsia"/>
          <w:sz w:val="24"/>
          <w:szCs w:val="24"/>
        </w:rPr>
        <w:t>代表政协委员全体会议文件</w:t>
      </w:r>
    </w:p>
    <w:p w:rsidR="00815A66" w:rsidRDefault="00815A66">
      <w:pPr>
        <w:ind w:firstLineChars="200" w:firstLine="883"/>
        <w:jc w:val="center"/>
        <w:rPr>
          <w:rFonts w:ascii="宋体" w:hAnsi="宋体"/>
          <w:b/>
          <w:color w:val="000000"/>
          <w:sz w:val="44"/>
          <w:szCs w:val="44"/>
        </w:rPr>
      </w:pPr>
    </w:p>
    <w:p w:rsidR="00815A66" w:rsidRDefault="0016614A">
      <w:pPr>
        <w:ind w:firstLineChars="200" w:firstLine="883"/>
        <w:jc w:val="center"/>
        <w:rPr>
          <w:rFonts w:ascii="宋体" w:eastAsia="宋体" w:hAnsi="宋体" w:cs="宋体"/>
          <w:b/>
          <w:bCs/>
          <w:color w:val="000000"/>
          <w:sz w:val="44"/>
          <w:szCs w:val="44"/>
        </w:rPr>
      </w:pPr>
      <w:r>
        <w:rPr>
          <w:rFonts w:ascii="宋体" w:eastAsia="宋体" w:hAnsi="宋体" w:cs="宋体" w:hint="eastAsia"/>
          <w:b/>
          <w:bCs/>
          <w:color w:val="000000"/>
          <w:sz w:val="44"/>
          <w:szCs w:val="44"/>
        </w:rPr>
        <w:t>关于洛阳高新区</w:t>
      </w:r>
    </w:p>
    <w:p w:rsidR="00815A66" w:rsidRDefault="0016614A">
      <w:pPr>
        <w:ind w:firstLineChars="200" w:firstLine="883"/>
        <w:jc w:val="center"/>
        <w:rPr>
          <w:rFonts w:ascii="宋体" w:eastAsia="宋体" w:hAnsi="宋体" w:cs="宋体"/>
          <w:b/>
          <w:bCs/>
          <w:color w:val="000000"/>
          <w:sz w:val="44"/>
          <w:szCs w:val="44"/>
        </w:rPr>
      </w:pPr>
      <w:r>
        <w:rPr>
          <w:rFonts w:ascii="宋体" w:eastAsia="宋体" w:hAnsi="宋体" w:cs="宋体" w:hint="eastAsia"/>
          <w:b/>
          <w:bCs/>
          <w:color w:val="000000"/>
          <w:sz w:val="44"/>
          <w:szCs w:val="44"/>
        </w:rPr>
        <w:t>2020年财政预算执行情况和2021年</w:t>
      </w:r>
    </w:p>
    <w:p w:rsidR="00815A66" w:rsidRDefault="0016614A">
      <w:pPr>
        <w:ind w:firstLineChars="200" w:firstLine="883"/>
        <w:jc w:val="center"/>
        <w:rPr>
          <w:rFonts w:ascii="宋体" w:eastAsia="宋体" w:hAnsi="宋体" w:cs="宋体"/>
          <w:b/>
          <w:color w:val="000000"/>
          <w:sz w:val="44"/>
          <w:szCs w:val="44"/>
        </w:rPr>
      </w:pPr>
      <w:r>
        <w:rPr>
          <w:rFonts w:ascii="宋体" w:eastAsia="宋体" w:hAnsi="宋体" w:cs="宋体" w:hint="eastAsia"/>
          <w:b/>
          <w:bCs/>
          <w:color w:val="000000"/>
          <w:sz w:val="44"/>
          <w:szCs w:val="44"/>
        </w:rPr>
        <w:t>财政预算（草案）的报告</w:t>
      </w:r>
    </w:p>
    <w:p w:rsidR="00815A66" w:rsidRDefault="00815A66">
      <w:pPr>
        <w:rPr>
          <w:rFonts w:ascii="楷体" w:eastAsia="楷体" w:hAnsi="楷体" w:cs="楷体"/>
          <w:bCs/>
          <w:color w:val="000000"/>
        </w:rPr>
      </w:pPr>
    </w:p>
    <w:p w:rsidR="00815A66" w:rsidRDefault="0016614A">
      <w:pPr>
        <w:jc w:val="center"/>
        <w:rPr>
          <w:rFonts w:ascii="楷体_GB2312" w:eastAsia="楷体_GB2312" w:hAnsi="楷体_GB2312" w:cs="楷体_GB2312"/>
          <w:color w:val="000000"/>
        </w:rPr>
      </w:pPr>
      <w:r>
        <w:rPr>
          <w:rFonts w:ascii="楷体_GB2312" w:eastAsia="楷体_GB2312" w:hAnsi="楷体_GB2312" w:cs="楷体_GB2312" w:hint="eastAsia"/>
          <w:color w:val="000000"/>
        </w:rPr>
        <w:t>——在高新区2021年度人大代表政协委员全体会议上</w:t>
      </w:r>
    </w:p>
    <w:p w:rsidR="00815A66" w:rsidRDefault="0016614A">
      <w:pPr>
        <w:ind w:firstLineChars="200" w:firstLine="640"/>
        <w:jc w:val="center"/>
        <w:rPr>
          <w:rFonts w:ascii="楷体_GB2312" w:eastAsia="楷体_GB2312" w:hAnsi="楷体_GB2312" w:cs="楷体_GB2312"/>
          <w:color w:val="000000"/>
        </w:rPr>
      </w:pPr>
      <w:r>
        <w:rPr>
          <w:rFonts w:ascii="楷体_GB2312" w:eastAsia="楷体_GB2312" w:hAnsi="楷体_GB2312" w:cs="楷体_GB2312" w:hint="eastAsia"/>
          <w:color w:val="000000"/>
        </w:rPr>
        <w:t>区财政金融局局长  郭兰</w:t>
      </w:r>
    </w:p>
    <w:p w:rsidR="00815A66" w:rsidRDefault="00815A66">
      <w:pPr>
        <w:rPr>
          <w:rFonts w:ascii="仿宋" w:eastAsia="仿宋" w:hAnsi="仿宋" w:cs="仿宋"/>
          <w:color w:val="000000"/>
          <w:kern w:val="0"/>
        </w:rPr>
      </w:pPr>
    </w:p>
    <w:p w:rsidR="00815A66" w:rsidRDefault="0016614A">
      <w:pPr>
        <w:spacing w:line="600" w:lineRule="exact"/>
        <w:jc w:val="left"/>
        <w:rPr>
          <w:rFonts w:ascii="仿宋_GB2312" w:hAnsi="仿宋" w:cs="仿宋"/>
        </w:rPr>
      </w:pPr>
      <w:r>
        <w:rPr>
          <w:rFonts w:ascii="仿宋_GB2312" w:hAnsi="仿宋" w:cs="仿宋" w:hint="eastAsia"/>
        </w:rPr>
        <w:t>各位代表：</w:t>
      </w:r>
    </w:p>
    <w:p w:rsidR="00815A66" w:rsidRDefault="0016614A">
      <w:pPr>
        <w:spacing w:line="600" w:lineRule="exact"/>
        <w:ind w:firstLineChars="200" w:firstLine="640"/>
        <w:jc w:val="left"/>
        <w:rPr>
          <w:rFonts w:ascii="仿宋_GB2312" w:hAnsi="仿宋" w:cs="仿宋"/>
        </w:rPr>
      </w:pPr>
      <w:r>
        <w:rPr>
          <w:rFonts w:ascii="仿宋_GB2312" w:hAnsi="仿宋" w:cs="仿宋" w:hint="eastAsia"/>
        </w:rPr>
        <w:t>受区管委会委托，向大会报告洛阳高新区2020年财政预算执行情况和2021年财政预算（草案），请予审议，并请与会政协委员和列席人士提出宝贵意见。</w:t>
      </w:r>
    </w:p>
    <w:p w:rsidR="00815A66" w:rsidRDefault="0016614A">
      <w:pPr>
        <w:adjustRightInd w:val="0"/>
        <w:spacing w:line="600" w:lineRule="exact"/>
        <w:ind w:firstLineChars="200" w:firstLine="640"/>
        <w:rPr>
          <w:rFonts w:ascii="黑体" w:eastAsia="黑体" w:hAnsi="黑体" w:cs="黑体"/>
          <w:color w:val="000000"/>
        </w:rPr>
      </w:pPr>
      <w:r>
        <w:rPr>
          <w:rFonts w:ascii="黑体" w:eastAsia="黑体" w:hAnsi="黑体" w:cs="黑体" w:hint="eastAsia"/>
          <w:color w:val="000000"/>
        </w:rPr>
        <w:t>一、2020年财政预算执行情况</w:t>
      </w:r>
    </w:p>
    <w:p w:rsidR="00815A66" w:rsidRDefault="0016614A">
      <w:pPr>
        <w:spacing w:line="600" w:lineRule="exact"/>
        <w:ind w:firstLineChars="200" w:firstLine="640"/>
        <w:jc w:val="left"/>
        <w:rPr>
          <w:rFonts w:ascii="仿宋_GB2312" w:hAnsi="仿宋" w:cs="仿宋"/>
          <w:bCs/>
          <w:color w:val="000000"/>
        </w:rPr>
      </w:pPr>
      <w:r>
        <w:rPr>
          <w:rFonts w:ascii="仿宋_GB2312" w:hAnsi="仿宋" w:cs="仿宋" w:hint="eastAsia"/>
        </w:rPr>
        <w:t>2020年，是全面建成小康社会和“十三五”规划收官之年，财政工作在区党工委、管委会的正确领导下，在区人大、政协的监督支持下，</w:t>
      </w:r>
      <w:r>
        <w:rPr>
          <w:rFonts w:ascii="仿宋_GB2312" w:hAnsi="宋体" w:cs="宋体" w:hint="eastAsia"/>
        </w:rPr>
        <w:t>以习近平新时代中国特色社会主义思想为指导，全面贯彻党的十九大和十九届二中、三中、四中、</w:t>
      </w:r>
      <w:r w:rsidRPr="00107FB4">
        <w:rPr>
          <w:rFonts w:ascii="仿宋_GB2312" w:hAnsi="宋体" w:cs="宋体" w:hint="eastAsia"/>
          <w:color w:val="000000" w:themeColor="text1"/>
        </w:rPr>
        <w:t>五中</w:t>
      </w:r>
      <w:r>
        <w:rPr>
          <w:rFonts w:ascii="仿宋_GB2312" w:hAnsi="宋体" w:cs="宋体" w:hint="eastAsia"/>
        </w:rPr>
        <w:t>全会精神，</w:t>
      </w:r>
      <w:r>
        <w:rPr>
          <w:rFonts w:ascii="仿宋_GB2312" w:hAnsi="仿宋" w:cs="仿宋" w:hint="eastAsia"/>
        </w:rPr>
        <w:t>紧扣加快洛阳副中心城市建设和“三区”融合发展目标，</w:t>
      </w:r>
      <w:r>
        <w:rPr>
          <w:rFonts w:ascii="仿宋_GB2312" w:hAnsi="仿宋" w:cs="仿宋" w:hint="eastAsia"/>
          <w:color w:val="000000"/>
        </w:rPr>
        <w:t>狠抓增收节支保平衡，优化支出结构保重点，深化财政改革保运转</w:t>
      </w:r>
      <w:r>
        <w:rPr>
          <w:rFonts w:ascii="仿宋_GB2312" w:hAnsi="仿宋_GB2312" w:cs="仿宋_GB2312" w:hint="eastAsia"/>
        </w:rPr>
        <w:t>。</w:t>
      </w:r>
      <w:r>
        <w:rPr>
          <w:rFonts w:ascii="仿宋_GB2312" w:hAnsi="仿宋" w:cs="仿宋" w:hint="eastAsia"/>
        </w:rPr>
        <w:t>在全区各部门的共同努力下，</w:t>
      </w:r>
      <w:r>
        <w:rPr>
          <w:rFonts w:ascii="仿宋_GB2312" w:hAnsi="仿宋" w:cs="仿宋" w:hint="eastAsia"/>
          <w:color w:val="000000"/>
        </w:rPr>
        <w:t>圆满完成目标任务，为全区经济社会的可持续发展提供了坚实的财</w:t>
      </w:r>
      <w:r>
        <w:rPr>
          <w:rFonts w:ascii="仿宋_GB2312" w:hAnsi="仿宋" w:cs="仿宋" w:hint="eastAsia"/>
          <w:color w:val="000000"/>
        </w:rPr>
        <w:lastRenderedPageBreak/>
        <w:t>力保障。</w:t>
      </w:r>
    </w:p>
    <w:p w:rsidR="00815A66" w:rsidRDefault="0016614A">
      <w:pPr>
        <w:adjustRightInd w:val="0"/>
        <w:spacing w:line="600" w:lineRule="exact"/>
        <w:ind w:firstLineChars="200" w:firstLine="643"/>
        <w:rPr>
          <w:rFonts w:ascii="楷体_GB2312" w:eastAsia="楷体_GB2312" w:hAnsi="楷体" w:cs="楷体"/>
          <w:b/>
        </w:rPr>
      </w:pPr>
      <w:r>
        <w:rPr>
          <w:rFonts w:ascii="楷体_GB2312" w:eastAsia="楷体_GB2312" w:hAnsi="楷体" w:cs="楷体" w:hint="eastAsia"/>
          <w:b/>
        </w:rPr>
        <w:t>(一)2020年预算收支情况</w:t>
      </w:r>
    </w:p>
    <w:p w:rsidR="00815A66" w:rsidRDefault="0016614A">
      <w:pPr>
        <w:spacing w:line="600" w:lineRule="exact"/>
        <w:ind w:firstLineChars="200" w:firstLine="643"/>
        <w:rPr>
          <w:rFonts w:ascii="仿宋_GB2312" w:hAnsi="仿宋" w:cs="仿宋"/>
          <w:b/>
        </w:rPr>
      </w:pPr>
      <w:r>
        <w:rPr>
          <w:rFonts w:ascii="仿宋_GB2312" w:hAnsi="仿宋" w:cs="仿宋" w:hint="eastAsia"/>
          <w:b/>
        </w:rPr>
        <w:t>1.一般公共预算</w:t>
      </w:r>
    </w:p>
    <w:p w:rsidR="00815A66" w:rsidRDefault="0016614A">
      <w:pPr>
        <w:spacing w:line="600" w:lineRule="exact"/>
        <w:ind w:firstLineChars="200" w:firstLine="640"/>
        <w:rPr>
          <w:rFonts w:ascii="仿宋_GB2312" w:hAnsi="仿宋" w:cs="仿宋"/>
          <w:color w:val="000000" w:themeColor="text1"/>
        </w:rPr>
      </w:pPr>
      <w:r>
        <w:rPr>
          <w:rFonts w:ascii="仿宋_GB2312" w:hAnsi="仿宋" w:cs="仿宋" w:hint="eastAsia"/>
          <w:color w:val="000000" w:themeColor="text1"/>
        </w:rPr>
        <w:t>我区人代会批准的2020年一般公共收入预算为139763万元，实际完成141300万元，增收10862万元，增长8.3%，完成年度预算的101.1%。</w:t>
      </w:r>
    </w:p>
    <w:p w:rsidR="00815A66" w:rsidRDefault="0016614A">
      <w:pPr>
        <w:adjustRightInd w:val="0"/>
        <w:spacing w:line="600" w:lineRule="exact"/>
        <w:ind w:firstLineChars="200" w:firstLine="640"/>
        <w:rPr>
          <w:rFonts w:ascii="仿宋_GB2312" w:hAnsi="仿宋" w:cs="仿宋"/>
          <w:color w:val="000000" w:themeColor="text1"/>
        </w:rPr>
      </w:pPr>
      <w:r>
        <w:rPr>
          <w:rFonts w:ascii="仿宋_GB2312" w:hAnsi="仿宋" w:cs="仿宋" w:hint="eastAsia"/>
          <w:color w:val="000000" w:themeColor="text1"/>
        </w:rPr>
        <w:t>我区人代会批准的2020年一般公共支出预算为147389万元，执行中加上级新增转移支付补助等安排支出，支出预算调整为184481万元，实际完成180298万元，为预算调整数的97.7%，增长4.6%。</w:t>
      </w:r>
    </w:p>
    <w:p w:rsidR="00815A66" w:rsidRDefault="0016614A">
      <w:pPr>
        <w:spacing w:line="600" w:lineRule="exact"/>
        <w:ind w:firstLineChars="200" w:firstLine="643"/>
        <w:rPr>
          <w:rFonts w:ascii="仿宋_GB2312" w:hAnsi="仿宋" w:cs="仿宋"/>
          <w:b/>
        </w:rPr>
      </w:pPr>
      <w:r>
        <w:rPr>
          <w:rFonts w:ascii="仿宋_GB2312" w:hAnsi="仿宋" w:cs="仿宋" w:hint="eastAsia"/>
          <w:b/>
        </w:rPr>
        <w:t>2.政府性基金预算</w:t>
      </w:r>
    </w:p>
    <w:p w:rsidR="00815A66" w:rsidRDefault="0016614A">
      <w:pPr>
        <w:spacing w:line="600" w:lineRule="exact"/>
        <w:ind w:firstLineChars="200" w:firstLine="640"/>
        <w:rPr>
          <w:rFonts w:ascii="仿宋_GB2312" w:hAnsi="仿宋" w:cs="仿宋"/>
        </w:rPr>
      </w:pPr>
      <w:r>
        <w:rPr>
          <w:rFonts w:ascii="仿宋_GB2312" w:hAnsi="仿宋" w:cs="仿宋" w:hint="eastAsia"/>
        </w:rPr>
        <w:t>我区人代会批准的2020年政府性基金收入预算为3000万元，实际完成9400万元，为预算的313.3%，为上年决算数的323.9%。</w:t>
      </w:r>
    </w:p>
    <w:p w:rsidR="00815A66" w:rsidRDefault="0016614A">
      <w:pPr>
        <w:spacing w:line="600" w:lineRule="exact"/>
        <w:ind w:firstLineChars="200" w:firstLine="640"/>
        <w:rPr>
          <w:rFonts w:ascii="仿宋_GB2312" w:hAnsi="仿宋" w:cs="仿宋"/>
        </w:rPr>
      </w:pPr>
      <w:r>
        <w:rPr>
          <w:rFonts w:ascii="仿宋_GB2312" w:hAnsi="仿宋" w:cs="仿宋" w:hint="eastAsia"/>
        </w:rPr>
        <w:t>我区人代会批准的2020年政府性基金支出预算为6941万元，执行中加上级新增转移支付补助等安排支出，支出预算调整为177102万元，实际完成</w:t>
      </w:r>
      <w:r w:rsidRPr="00107FB4">
        <w:rPr>
          <w:rFonts w:ascii="仿宋_GB2312" w:hAnsi="仿宋" w:cs="仿宋" w:hint="eastAsia"/>
          <w:color w:val="000000" w:themeColor="text1"/>
        </w:rPr>
        <w:t>173079</w:t>
      </w:r>
      <w:r>
        <w:rPr>
          <w:rFonts w:ascii="仿宋_GB2312" w:hAnsi="仿宋" w:cs="仿宋" w:hint="eastAsia"/>
        </w:rPr>
        <w:t>万元，为调整预算数的97.7%，增长23.2%。</w:t>
      </w:r>
    </w:p>
    <w:p w:rsidR="00815A66" w:rsidRDefault="0016614A">
      <w:pPr>
        <w:adjustRightInd w:val="0"/>
        <w:spacing w:line="600" w:lineRule="exact"/>
        <w:ind w:firstLineChars="200" w:firstLine="643"/>
        <w:rPr>
          <w:rFonts w:ascii="楷体_GB2312" w:eastAsia="楷体_GB2312" w:hAnsi="楷体" w:cs="楷体"/>
          <w:b/>
        </w:rPr>
      </w:pPr>
      <w:r>
        <w:rPr>
          <w:rFonts w:ascii="楷体_GB2312" w:eastAsia="楷体_GB2312" w:hAnsi="楷体" w:cs="楷体" w:hint="eastAsia"/>
          <w:b/>
        </w:rPr>
        <w:t>（二）政府债务情况</w:t>
      </w:r>
    </w:p>
    <w:p w:rsidR="00815A66" w:rsidRDefault="0016614A">
      <w:pPr>
        <w:spacing w:line="600" w:lineRule="exact"/>
        <w:ind w:firstLineChars="200" w:firstLine="640"/>
        <w:rPr>
          <w:rFonts w:ascii="仿宋_GB2312" w:hAnsi="仿宋" w:cs="仿宋"/>
        </w:rPr>
      </w:pPr>
      <w:r>
        <w:rPr>
          <w:rFonts w:ascii="仿宋_GB2312" w:hAnsi="仿宋" w:cs="仿宋" w:hint="eastAsia"/>
        </w:rPr>
        <w:t>经市政府同意，市财政局核定我区2020年政府债务限额26.91亿元。2020年，一般债券已申请再融资0.56亿元、一般债券付息0.34亿元，专项债券还本付息0.53亿元。截至2020年底，政府债务余额17.77亿元。</w:t>
      </w:r>
    </w:p>
    <w:p w:rsidR="00815A66" w:rsidRDefault="0016614A">
      <w:pPr>
        <w:spacing w:line="600" w:lineRule="exact"/>
        <w:ind w:firstLineChars="200" w:firstLine="643"/>
        <w:rPr>
          <w:rFonts w:ascii="仿宋_GB2312" w:hAnsi="仿宋" w:cs="仿宋"/>
        </w:rPr>
      </w:pPr>
      <w:r>
        <w:rPr>
          <w:rFonts w:ascii="楷体_GB2312" w:eastAsia="楷体_GB2312" w:hAnsi="宋体" w:cs="宋体" w:hint="eastAsia"/>
          <w:b/>
        </w:rPr>
        <w:lastRenderedPageBreak/>
        <w:t>（三）主要财政工作开展情况</w:t>
      </w:r>
    </w:p>
    <w:p w:rsidR="00815A66" w:rsidRDefault="0016614A">
      <w:pPr>
        <w:ind w:firstLineChars="200" w:firstLine="643"/>
        <w:rPr>
          <w:rFonts w:ascii="仿宋_GB2312" w:hAnsi="仿宋_GB2312" w:cs="仿宋_GB2312"/>
          <w:bCs/>
        </w:rPr>
      </w:pPr>
      <w:r>
        <w:rPr>
          <w:rFonts w:ascii="仿宋_GB2312" w:hint="eastAsia"/>
          <w:b/>
        </w:rPr>
        <w:t>1.强化财政保障，坚决打赢疫情防控阻击战。一</w:t>
      </w:r>
      <w:r>
        <w:rPr>
          <w:rFonts w:ascii="仿宋_GB2312" w:hAnsi="仿宋_GB2312" w:cs="仿宋_GB2312" w:hint="eastAsia"/>
          <w:b/>
        </w:rPr>
        <w:t>是</w:t>
      </w:r>
      <w:r>
        <w:rPr>
          <w:rFonts w:ascii="仿宋_GB2312" w:hAnsi="仿宋_GB2312" w:cs="仿宋_GB2312" w:hint="eastAsia"/>
          <w:bCs/>
        </w:rPr>
        <w:t>强化资金保障。累计拨付疫情防控资金469万元，争取抗疫国债4100万元，全力保障医疗救治、防控设备和物资等支出。</w:t>
      </w:r>
      <w:r>
        <w:rPr>
          <w:rFonts w:ascii="仿宋_GB2312" w:hAnsi="仿宋_GB2312" w:cs="仿宋_GB2312" w:hint="eastAsia"/>
          <w:b/>
        </w:rPr>
        <w:t>二是</w:t>
      </w:r>
      <w:r>
        <w:rPr>
          <w:rFonts w:ascii="仿宋_GB2312" w:hAnsi="仿宋_GB2312" w:cs="仿宋_GB2312" w:hint="eastAsia"/>
          <w:bCs/>
        </w:rPr>
        <w:t>强化政策支持。落实患者医疗费用综合保障政策和一线防疫人员关爱保障政策，建立采购“绿色通道”，简化疫情防控相关货物、工程和服务的采购方式和程序。</w:t>
      </w:r>
      <w:r>
        <w:rPr>
          <w:rFonts w:ascii="仿宋_GB2312" w:hAnsi="仿宋_GB2312" w:cs="仿宋_GB2312" w:hint="eastAsia"/>
          <w:b/>
        </w:rPr>
        <w:t>三是</w:t>
      </w:r>
      <w:r>
        <w:rPr>
          <w:rFonts w:ascii="仿宋_GB2312" w:hAnsi="仿宋_GB2312" w:cs="仿宋_GB2312" w:hint="eastAsia"/>
          <w:bCs/>
        </w:rPr>
        <w:t>支持企业复工复产。累计实现减税降费4.02亿元（其中小微企业税收优惠6613万元），拨付技能提升补贴1036万元，确保各项纾困政策直接惠企利民。</w:t>
      </w:r>
    </w:p>
    <w:p w:rsidR="00815A66" w:rsidRDefault="0016614A">
      <w:pPr>
        <w:spacing w:line="600" w:lineRule="exact"/>
        <w:ind w:firstLineChars="200" w:firstLine="643"/>
        <w:rPr>
          <w:rFonts w:ascii="仿宋_GB2312" w:hAnsi="仿宋_GB2312" w:cs="仿宋_GB2312"/>
          <w:bCs/>
        </w:rPr>
      </w:pPr>
      <w:r>
        <w:rPr>
          <w:rFonts w:ascii="仿宋_GB2312" w:hAnsi="仿宋_GB2312" w:cs="仿宋_GB2312" w:hint="eastAsia"/>
          <w:b/>
        </w:rPr>
        <w:t>2.优化支出结构，支持保障和改善民生。</w:t>
      </w:r>
      <w:r>
        <w:rPr>
          <w:rFonts w:ascii="仿宋_GB2312" w:hAnsi="仿宋_GB2312" w:cs="仿宋_GB2312" w:hint="eastAsia"/>
          <w:bCs/>
        </w:rPr>
        <w:t>坚持以项目导向促发展，以需求导向惠民生的原则，始终把民生放在财政保障的首位，使公共服务向农村延伸、向基层延伸、向困难群众延伸，让发展成果更多地惠及人民群众。</w:t>
      </w:r>
      <w:r>
        <w:rPr>
          <w:rFonts w:ascii="仿宋_GB2312" w:hAnsi="仿宋_GB2312" w:cs="仿宋_GB2312" w:hint="eastAsia"/>
          <w:b/>
        </w:rPr>
        <w:t>一是</w:t>
      </w:r>
      <w:r>
        <w:rPr>
          <w:rFonts w:ascii="仿宋_GB2312" w:hAnsi="仿宋_GB2312" w:cs="仿宋_GB2312" w:hint="eastAsia"/>
          <w:bCs/>
        </w:rPr>
        <w:t>建立完善覆盖城乡居民的社会保障制度，继续扩大社会保险的覆盖面。共拨付各类社会保险基金、被征地农民社会保障金等9705万元；</w:t>
      </w:r>
      <w:r>
        <w:rPr>
          <w:rFonts w:ascii="仿宋_GB2312" w:hAnsi="仿宋_GB2312" w:cs="仿宋_GB2312" w:hint="eastAsia"/>
          <w:b/>
        </w:rPr>
        <w:t>二是</w:t>
      </w:r>
      <w:r>
        <w:rPr>
          <w:rFonts w:ascii="仿宋_GB2312" w:hAnsi="仿宋_GB2312" w:cs="仿宋_GB2312" w:hint="eastAsia"/>
          <w:bCs/>
        </w:rPr>
        <w:t>积极落实各项支农政策，全面推进乡村振兴战略。拨付农村人居环境治理资金、耕地保护补贴资金等1270万元；</w:t>
      </w:r>
      <w:r>
        <w:rPr>
          <w:rFonts w:ascii="仿宋_GB2312" w:hAnsi="仿宋_GB2312" w:cs="仿宋_GB2312" w:hint="eastAsia"/>
          <w:b/>
        </w:rPr>
        <w:t>三是</w:t>
      </w:r>
      <w:r>
        <w:rPr>
          <w:rFonts w:ascii="仿宋_GB2312" w:hAnsi="仿宋_GB2312" w:cs="仿宋_GB2312" w:hint="eastAsia"/>
          <w:bCs/>
        </w:rPr>
        <w:t>高度重视基层医疗卫生工作。共拨付卫生健康管理事务资金、基本医疗保险基金等12314万元；</w:t>
      </w:r>
      <w:r>
        <w:rPr>
          <w:rFonts w:ascii="仿宋_GB2312" w:hAnsi="仿宋_GB2312" w:cs="仿宋_GB2312" w:hint="eastAsia"/>
          <w:b/>
        </w:rPr>
        <w:t>四是</w:t>
      </w:r>
      <w:r>
        <w:rPr>
          <w:rFonts w:ascii="仿宋_GB2312" w:hAnsi="仿宋_GB2312" w:cs="仿宋_GB2312" w:hint="eastAsia"/>
          <w:bCs/>
        </w:rPr>
        <w:t>推动教育事业发展。全年教育支出22636万元，增长32.8%，</w:t>
      </w:r>
      <w:r>
        <w:rPr>
          <w:color w:val="000000"/>
        </w:rPr>
        <w:t>重点保障教师工资待遇落实，支持贫困地区改善办学条件，顺利通</w:t>
      </w:r>
      <w:r>
        <w:rPr>
          <w:color w:val="000000"/>
        </w:rPr>
        <w:lastRenderedPageBreak/>
        <w:t>过国家义务教育均衡验收。</w:t>
      </w:r>
    </w:p>
    <w:p w:rsidR="00815A66" w:rsidRDefault="0016614A">
      <w:pPr>
        <w:spacing w:line="600" w:lineRule="exact"/>
        <w:ind w:firstLineChars="200" w:firstLine="643"/>
        <w:rPr>
          <w:rFonts w:ascii="仿宋_GB2312" w:hAnsi="仿宋_GB2312" w:cs="仿宋_GB2312"/>
          <w:b/>
        </w:rPr>
      </w:pPr>
      <w:r>
        <w:rPr>
          <w:rFonts w:ascii="仿宋_GB2312" w:hAnsi="仿宋_GB2312" w:cs="仿宋_GB2312" w:hint="eastAsia"/>
          <w:b/>
        </w:rPr>
        <w:t>3.</w:t>
      </w:r>
      <w:r>
        <w:rPr>
          <w:rFonts w:ascii="仿宋_GB2312" w:hAnsi="仿宋_GB2312" w:cs="仿宋_GB2312" w:hint="eastAsia"/>
          <w:b/>
          <w:bCs/>
          <w:color w:val="000000"/>
        </w:rPr>
        <w:t>落实积极财政政策，服务副中心城市建设。一是</w:t>
      </w:r>
      <w:r>
        <w:rPr>
          <w:rFonts w:ascii="仿宋_GB2312" w:hAnsi="仿宋_GB2312" w:cs="仿宋_GB2312" w:hint="eastAsia"/>
        </w:rPr>
        <w:t>积极争取上级政策资金支持。2020年，共争取上级转移支付资金60634万元。</w:t>
      </w:r>
      <w:r>
        <w:rPr>
          <w:rFonts w:ascii="仿宋_GB2312" w:hAnsi="仿宋_GB2312" w:cs="仿宋_GB2312" w:hint="eastAsia"/>
          <w:b/>
        </w:rPr>
        <w:t>二是</w:t>
      </w:r>
      <w:r>
        <w:rPr>
          <w:rFonts w:ascii="仿宋_GB2312" w:hAnsi="仿宋_GB2312" w:cs="仿宋_GB2312" w:hint="eastAsia"/>
        </w:rPr>
        <w:t>加大创新创业投入，设立自主创新示范区建设专项资金，拨付自创区专项资金2.3亿元、银隆产业园产业引导资金2.1亿元、格力产业引导资金5000万元、拨付河洛英才计划扶持资金1000万元。</w:t>
      </w:r>
      <w:r>
        <w:rPr>
          <w:rFonts w:ascii="仿宋_GB2312" w:hAnsi="仿宋_GB2312" w:cs="仿宋_GB2312" w:hint="eastAsia"/>
          <w:b/>
          <w:bCs/>
          <w:color w:val="000000"/>
        </w:rPr>
        <w:t>三是</w:t>
      </w:r>
      <w:r>
        <w:rPr>
          <w:rFonts w:ascii="仿宋_GB2312" w:hAnsi="仿宋_GB2312" w:cs="仿宋_GB2312" w:hint="eastAsia"/>
        </w:rPr>
        <w:t>加大基础设施建设投入。着力推进重大项目建设，拨付河洛路改扩建等项目建设资金3650万元，环城高速高新站改造项目资金6462万元，老旧小区改造资金1340万元，城镇保障性安居工程资金1087万元，有力地推进了区内城市基础设施建设工程和城中村改造的进程，保障了重点民生实事工程的顺利开展。</w:t>
      </w:r>
    </w:p>
    <w:p w:rsidR="00815A66" w:rsidRDefault="0016614A">
      <w:pPr>
        <w:autoSpaceDE w:val="0"/>
        <w:autoSpaceDN w:val="0"/>
        <w:adjustRightInd w:val="0"/>
        <w:spacing w:line="600" w:lineRule="exact"/>
        <w:ind w:firstLineChars="200" w:firstLine="643"/>
        <w:rPr>
          <w:rFonts w:ascii="仿宋_GB2312" w:hAnsi="仿宋_GB2312" w:cs="仿宋_GB2312"/>
          <w:bCs/>
          <w:color w:val="000000"/>
        </w:rPr>
      </w:pPr>
      <w:r>
        <w:rPr>
          <w:rFonts w:ascii="仿宋_GB2312" w:hAnsi="仿宋_GB2312" w:cs="仿宋_GB2312" w:hint="eastAsia"/>
          <w:b/>
          <w:bCs/>
          <w:color w:val="000000"/>
        </w:rPr>
        <w:t>4.聚焦短板弱项问题，支持打赢三大攻坚战。</w:t>
      </w:r>
      <w:r>
        <w:rPr>
          <w:rFonts w:ascii="仿宋_GB2312" w:hAnsi="仿宋_GB2312" w:cs="仿宋_GB2312" w:hint="eastAsia"/>
          <w:b/>
        </w:rPr>
        <w:t>一是</w:t>
      </w:r>
      <w:r>
        <w:rPr>
          <w:rFonts w:ascii="仿宋_GB2312" w:hAnsi="仿宋_GB2312" w:cs="仿宋_GB2312" w:hint="eastAsia"/>
        </w:rPr>
        <w:t>统筹整合资金，支持打好脱贫攻坚收官战。</w:t>
      </w:r>
      <w:r>
        <w:rPr>
          <w:rFonts w:ascii="仿宋_GB2312" w:hAnsi="仿宋_GB2312" w:cs="仿宋_GB2312" w:hint="eastAsia"/>
          <w:bCs/>
        </w:rPr>
        <w:t>安排扶贫专项资金14</w:t>
      </w:r>
      <w:r>
        <w:rPr>
          <w:rFonts w:ascii="仿宋_GB2312" w:hAnsi="仿宋_GB2312" w:cs="仿宋_GB2312" w:hint="eastAsia"/>
        </w:rPr>
        <w:t>11.74万元，已拨付扶贫资金</w:t>
      </w:r>
      <w:r w:rsidR="000B327C">
        <w:rPr>
          <w:rFonts w:ascii="仿宋_GB2312" w:hAnsi="仿宋_GB2312" w:cs="仿宋_GB2312" w:hint="eastAsia"/>
        </w:rPr>
        <w:t>1376.14</w:t>
      </w:r>
      <w:r>
        <w:rPr>
          <w:rFonts w:ascii="仿宋_GB2312" w:hAnsi="仿宋_GB2312" w:cs="仿宋_GB2312" w:hint="eastAsia"/>
        </w:rPr>
        <w:t>万元，财政专项扶贫支出率为</w:t>
      </w:r>
      <w:r w:rsidR="000B327C">
        <w:rPr>
          <w:rFonts w:ascii="仿宋_GB2312" w:hAnsi="仿宋_GB2312" w:cs="仿宋_GB2312" w:hint="eastAsia"/>
        </w:rPr>
        <w:t>97.48</w:t>
      </w:r>
      <w:r>
        <w:rPr>
          <w:rFonts w:ascii="仿宋_GB2312" w:hAnsi="仿宋_GB2312" w:cs="仿宋_GB2312" w:hint="eastAsia"/>
        </w:rPr>
        <w:t>%。</w:t>
      </w:r>
      <w:r>
        <w:rPr>
          <w:rFonts w:ascii="仿宋_GB2312" w:hAnsi="仿宋_GB2312" w:cs="仿宋_GB2312" w:hint="eastAsia"/>
          <w:b/>
        </w:rPr>
        <w:t>二是</w:t>
      </w:r>
      <w:r>
        <w:rPr>
          <w:rFonts w:ascii="仿宋_GB2312" w:hAnsi="仿宋_GB2312" w:cs="仿宋_GB2312" w:hint="eastAsia"/>
          <w:bCs/>
        </w:rPr>
        <w:t>加大环保投入，积极支持打赢污染防治攻坚战。全区节能环保支出6004万元，完成农村环境整治、河渠治理、“双替代”等各项目标任务。</w:t>
      </w:r>
      <w:r>
        <w:rPr>
          <w:rFonts w:ascii="仿宋_GB2312" w:hAnsi="仿宋_GB2312" w:cs="仿宋_GB2312" w:hint="eastAsia"/>
          <w:b/>
          <w:bCs/>
          <w:color w:val="000000"/>
        </w:rPr>
        <w:t>三是</w:t>
      </w:r>
      <w:r>
        <w:rPr>
          <w:rFonts w:ascii="仿宋_GB2312" w:hAnsi="仿宋_GB2312" w:cs="仿宋_GB2312" w:hint="eastAsia"/>
          <w:bCs/>
        </w:rPr>
        <w:t>加强债务管理，支持打好风险防范攻坚战。</w:t>
      </w:r>
      <w:r>
        <w:rPr>
          <w:rFonts w:ascii="仿宋_GB2312" w:hAnsi="仿宋_GB2312" w:cs="仿宋_GB2312" w:hint="eastAsia"/>
          <w:color w:val="000000"/>
        </w:rPr>
        <w:t>拓宽偿债资金来源，</w:t>
      </w:r>
      <w:r>
        <w:rPr>
          <w:rFonts w:ascii="仿宋_GB2312" w:hAnsi="仿宋_GB2312" w:cs="仿宋_GB2312" w:hint="eastAsia"/>
          <w:color w:val="000000"/>
          <w:shd w:val="clear" w:color="auto" w:fill="FFFFFF"/>
        </w:rPr>
        <w:t>稳妥化解存量隐性债务</w:t>
      </w:r>
      <w:r>
        <w:rPr>
          <w:rFonts w:ascii="仿宋_GB2312" w:hAnsi="仿宋_GB2312" w:cs="仿宋_GB2312" w:hint="eastAsia"/>
          <w:bCs/>
          <w:color w:val="000000"/>
        </w:rPr>
        <w:t>。</w:t>
      </w:r>
      <w:r>
        <w:rPr>
          <w:rFonts w:ascii="仿宋_GB2312" w:hAnsi="仿宋_GB2312" w:cs="仿宋_GB2312" w:hint="eastAsia"/>
        </w:rPr>
        <w:t>争取新增地方政府债券资金3.09亿元，保障重点项目资金需求</w:t>
      </w:r>
      <w:r>
        <w:rPr>
          <w:rFonts w:ascii="仿宋_GB2312" w:hAnsi="仿宋_GB2312" w:cs="仿宋_GB2312" w:hint="eastAsia"/>
          <w:color w:val="000000"/>
          <w:shd w:val="clear" w:color="auto" w:fill="FFFFFF"/>
        </w:rPr>
        <w:t>。</w:t>
      </w:r>
    </w:p>
    <w:p w:rsidR="00815A66" w:rsidRDefault="0016614A">
      <w:pPr>
        <w:spacing w:line="600" w:lineRule="exact"/>
        <w:ind w:left="640"/>
        <w:rPr>
          <w:rFonts w:ascii="楷体_GB2312" w:eastAsia="楷体_GB2312" w:hAnsi="楷体_GB2312" w:cs="楷体_GB2312"/>
          <w:b/>
          <w:bCs/>
        </w:rPr>
      </w:pPr>
      <w:r>
        <w:rPr>
          <w:rFonts w:ascii="楷体_GB2312" w:eastAsia="楷体_GB2312" w:hAnsi="楷体_GB2312" w:cs="楷体_GB2312" w:hint="eastAsia"/>
          <w:b/>
          <w:shd w:val="clear" w:color="auto" w:fill="FFFFFF"/>
        </w:rPr>
        <w:t>5.持续精准发力，财政体制改革多点突破。</w:t>
      </w:r>
    </w:p>
    <w:p w:rsidR="00815A66" w:rsidRDefault="0016614A">
      <w:pPr>
        <w:pStyle w:val="a5"/>
        <w:shd w:val="clear" w:color="auto" w:fill="FFFFFF"/>
        <w:spacing w:before="0" w:beforeAutospacing="0" w:after="0" w:afterAutospacing="0" w:line="600" w:lineRule="exact"/>
        <w:ind w:firstLineChars="200" w:firstLine="643"/>
        <w:jc w:val="both"/>
        <w:rPr>
          <w:rFonts w:ascii="仿宋_GB2312" w:eastAsia="仿宋_GB2312" w:hAnsi="仿宋_GB2312" w:cs="仿宋_GB2312"/>
          <w:bCs/>
          <w:kern w:val="2"/>
          <w:sz w:val="32"/>
          <w:szCs w:val="32"/>
        </w:rPr>
      </w:pPr>
      <w:r>
        <w:rPr>
          <w:rFonts w:ascii="仿宋_GB2312" w:eastAsia="仿宋_GB2312" w:hAnsi="仿宋_GB2312" w:cs="仿宋_GB2312" w:hint="eastAsia"/>
          <w:b/>
          <w:bCs/>
          <w:kern w:val="2"/>
          <w:sz w:val="32"/>
          <w:szCs w:val="32"/>
        </w:rPr>
        <w:lastRenderedPageBreak/>
        <w:t>一是</w:t>
      </w:r>
      <w:r>
        <w:rPr>
          <w:rFonts w:ascii="仿宋_GB2312" w:eastAsia="仿宋_GB2312" w:hAnsi="仿宋_GB2312" w:cs="仿宋_GB2312" w:hint="eastAsia"/>
          <w:bCs/>
          <w:kern w:val="2"/>
          <w:sz w:val="32"/>
          <w:szCs w:val="32"/>
        </w:rPr>
        <w:t>加强预算绩效管理。选择</w:t>
      </w:r>
      <w:r w:rsidR="00597245">
        <w:rPr>
          <w:rFonts w:ascii="仿宋_GB2312" w:eastAsia="仿宋_GB2312" w:hAnsi="仿宋_GB2312" w:cs="仿宋_GB2312" w:hint="eastAsia"/>
          <w:bCs/>
          <w:kern w:val="2"/>
          <w:sz w:val="32"/>
          <w:szCs w:val="32"/>
        </w:rPr>
        <w:t>8</w:t>
      </w:r>
      <w:r>
        <w:rPr>
          <w:rFonts w:ascii="仿宋_GB2312" w:eastAsia="仿宋_GB2312" w:hAnsi="仿宋_GB2312" w:cs="仿宋_GB2312" w:hint="eastAsia"/>
          <w:bCs/>
          <w:kern w:val="2"/>
          <w:sz w:val="32"/>
          <w:szCs w:val="32"/>
        </w:rPr>
        <w:t>个涉及民生和社会公益性的项目进行重点绩效评价，提高财政资源配置效率和使用效益。</w:t>
      </w:r>
      <w:r>
        <w:rPr>
          <w:rFonts w:ascii="仿宋_GB2312" w:eastAsia="仿宋_GB2312" w:hAnsi="仿宋_GB2312" w:cs="仿宋_GB2312" w:hint="eastAsia"/>
          <w:b/>
          <w:sz w:val="32"/>
          <w:szCs w:val="32"/>
        </w:rPr>
        <w:t>二是</w:t>
      </w:r>
      <w:r>
        <w:rPr>
          <w:rFonts w:ascii="仿宋_GB2312" w:eastAsia="仿宋_GB2312" w:hAnsi="仿宋_GB2312" w:cs="仿宋_GB2312" w:hint="eastAsia"/>
          <w:sz w:val="32"/>
          <w:szCs w:val="32"/>
        </w:rPr>
        <w:t>推进国企改革。</w:t>
      </w:r>
      <w:r>
        <w:rPr>
          <w:rFonts w:ascii="仿宋_GB2312" w:eastAsia="仿宋_GB2312" w:hAnsi="仿宋_GB2312" w:cs="仿宋_GB2312" w:hint="eastAsia"/>
          <w:bCs/>
          <w:sz w:val="32"/>
          <w:szCs w:val="32"/>
        </w:rPr>
        <w:t>制定《洛阳高新区推进国有企业退休人员社会化管理工作实施方案》，全面完成国有企业退休人员社会化管理服务工作。制定《洛阳高新区区属国有企业工资总额预算管理办法》《洛阳高新区国有企业投资事项负面清单（试行）》等文件，规范区属国有企业工资管理和投资事项管理。</w:t>
      </w:r>
      <w:r>
        <w:rPr>
          <w:rFonts w:ascii="仿宋_GB2312" w:eastAsia="仿宋_GB2312" w:hAnsi="仿宋_GB2312" w:cs="仿宋_GB2312" w:hint="eastAsia"/>
          <w:b/>
          <w:sz w:val="32"/>
          <w:szCs w:val="32"/>
        </w:rPr>
        <w:t>三是</w:t>
      </w:r>
      <w:r>
        <w:rPr>
          <w:rFonts w:ascii="仿宋_GB2312" w:eastAsia="仿宋_GB2312" w:hAnsi="仿宋_GB2312" w:cs="仿宋_GB2312" w:hint="eastAsia"/>
          <w:sz w:val="32"/>
          <w:szCs w:val="32"/>
          <w:lang w:val="zh-CN"/>
        </w:rPr>
        <w:t>加大投资评审和政府采购监管力度。</w:t>
      </w:r>
      <w:r>
        <w:rPr>
          <w:rFonts w:ascii="仿宋_GB2312" w:eastAsia="仿宋_GB2312" w:hAnsi="仿宋_GB2312" w:cs="仿宋_GB2312" w:hint="eastAsia"/>
          <w:sz w:val="32"/>
          <w:szCs w:val="32"/>
        </w:rPr>
        <w:t>全年共完成各类评审项目142个，合计送审金额79792.55万元，审定金额74776.24万元，综合审减率6.29%，节约财政资金5016.31万元。全年通过河南省电子化政府采购系统审批采购计划383项，制定《洛阳高新区政府采购社会代理机构监督考核管理办法</w:t>
      </w:r>
      <w:r w:rsidRPr="00107FB4">
        <w:rPr>
          <w:rFonts w:ascii="仿宋_GB2312" w:eastAsia="仿宋_GB2312" w:hAnsi="仿宋_GB2312" w:cs="仿宋_GB2312" w:hint="eastAsia"/>
          <w:color w:val="000000" w:themeColor="text1"/>
          <w:sz w:val="32"/>
          <w:szCs w:val="32"/>
        </w:rPr>
        <w:t>（试行）</w:t>
      </w:r>
      <w:r>
        <w:rPr>
          <w:rFonts w:ascii="仿宋_GB2312" w:eastAsia="仿宋_GB2312" w:hAnsi="仿宋_GB2312" w:cs="仿宋_GB2312" w:hint="eastAsia"/>
          <w:sz w:val="32"/>
          <w:szCs w:val="32"/>
        </w:rPr>
        <w:t>》，进一步加大监管力度，促进全区政府采购健康发展。</w:t>
      </w:r>
      <w:r>
        <w:rPr>
          <w:rFonts w:ascii="仿宋_GB2312" w:eastAsia="仿宋_GB2312" w:hAnsi="仿宋_GB2312" w:cs="仿宋_GB2312" w:hint="eastAsia"/>
          <w:bCs/>
          <w:sz w:val="32"/>
          <w:szCs w:val="32"/>
        </w:rPr>
        <w:t>2020年获得</w:t>
      </w:r>
      <w:r>
        <w:rPr>
          <w:rFonts w:ascii="仿宋_GB2312" w:eastAsia="仿宋_GB2312" w:hAnsi="仿宋_GB2312" w:cs="仿宋_GB2312" w:hint="eastAsia"/>
          <w:sz w:val="32"/>
          <w:szCs w:val="32"/>
        </w:rPr>
        <w:t>财政部“2019-2020年度全国政府采购百强区突出贡献单位”的殊荣。</w:t>
      </w:r>
    </w:p>
    <w:p w:rsidR="00815A66" w:rsidRPr="000B327C" w:rsidRDefault="0016614A">
      <w:pPr>
        <w:spacing w:line="600" w:lineRule="exact"/>
        <w:ind w:firstLineChars="200" w:firstLine="640"/>
        <w:rPr>
          <w:rFonts w:ascii="仿宋_GB2312" w:hAnsi="仿宋" w:cs="仿宋"/>
        </w:rPr>
      </w:pPr>
      <w:r w:rsidRPr="000B327C">
        <w:rPr>
          <w:rFonts w:ascii="仿宋_GB2312" w:hAnsi="仿宋_GB2312" w:cs="仿宋_GB2312" w:hint="eastAsia"/>
        </w:rPr>
        <w:t>2020年，尽管我区财政工作取得了一定的成绩，为各项社会事业提供了有效保障，但我们也清醒认识到，我区整体财政形势依然严峻，后劲不足、增长乏力的问题依然存在，各类刚性支出的保障压力依然很大，财政运行中各项风险隐患还需重视，这些问题均需要在今后工作中</w:t>
      </w:r>
      <w:r w:rsidRPr="000B327C">
        <w:rPr>
          <w:rFonts w:ascii="仿宋_GB2312" w:hAnsi="仿宋" w:cs="仿宋" w:hint="eastAsia"/>
          <w:color w:val="000000"/>
        </w:rPr>
        <w:t>采取有力措施加以解决，也恳请各位代表、委员一如既往地给予监督、指导和支持。</w:t>
      </w:r>
    </w:p>
    <w:p w:rsidR="00815A66" w:rsidRDefault="0016614A">
      <w:pPr>
        <w:spacing w:line="600" w:lineRule="exact"/>
        <w:ind w:firstLineChars="200" w:firstLine="640"/>
        <w:rPr>
          <w:rFonts w:ascii="黑体" w:eastAsia="黑体" w:hAnsi="黑体" w:cs="黑体"/>
          <w:color w:val="000000"/>
        </w:rPr>
      </w:pPr>
      <w:r w:rsidRPr="00107FB4">
        <w:rPr>
          <w:rFonts w:ascii="黑体" w:eastAsia="黑体" w:hAnsi="黑体" w:cs="黑体" w:hint="eastAsia"/>
          <w:color w:val="000000" w:themeColor="text1"/>
        </w:rPr>
        <w:t>二、</w:t>
      </w:r>
      <w:r>
        <w:rPr>
          <w:rFonts w:ascii="黑体" w:eastAsia="黑体" w:hAnsi="黑体" w:cs="黑体" w:hint="eastAsia"/>
          <w:color w:val="000000"/>
        </w:rPr>
        <w:t>2021年财政预算草案情况</w:t>
      </w:r>
    </w:p>
    <w:p w:rsidR="00815A66" w:rsidRDefault="0016614A">
      <w:pPr>
        <w:spacing w:line="600" w:lineRule="exact"/>
        <w:ind w:firstLineChars="200" w:firstLine="643"/>
        <w:rPr>
          <w:rFonts w:ascii="楷体_GB2312" w:eastAsia="楷体_GB2312" w:hAnsi="楷体" w:cs="楷体"/>
          <w:color w:val="000000"/>
        </w:rPr>
      </w:pPr>
      <w:r>
        <w:rPr>
          <w:rFonts w:ascii="楷体_GB2312" w:eastAsia="楷体_GB2312" w:hAnsi="楷体" w:cs="楷体" w:hint="eastAsia"/>
          <w:b/>
          <w:color w:val="000000"/>
        </w:rPr>
        <w:lastRenderedPageBreak/>
        <w:t>（一）指导思想</w:t>
      </w:r>
    </w:p>
    <w:p w:rsidR="00815A66" w:rsidRDefault="0016614A">
      <w:pPr>
        <w:spacing w:line="600" w:lineRule="exact"/>
        <w:ind w:firstLine="641"/>
        <w:rPr>
          <w:rFonts w:ascii="仿宋_GB2312" w:hAnsi="仿宋" w:cs="宋体;SimSun"/>
          <w:color w:val="000000"/>
        </w:rPr>
      </w:pPr>
      <w:r>
        <w:rPr>
          <w:rFonts w:ascii="仿宋_GB2312" w:hAnsi="仿宋" w:cs="宋体;SimSun" w:hint="eastAsia"/>
          <w:color w:val="000000"/>
        </w:rPr>
        <w:t>以习近平新时代中国特色社会主义思想为指引，</w:t>
      </w:r>
      <w:r>
        <w:rPr>
          <w:rFonts w:ascii="仿宋_GB2312" w:hAnsi="宋体" w:cs="宋体" w:hint="eastAsia"/>
        </w:rPr>
        <w:t>深入贯彻党的十九届五中全会、中央经济工作会议、省委十届十二次全会暨省委经济工作会议和市委十一届十四次全会暨市委经济工作会议精神，</w:t>
      </w:r>
      <w:r>
        <w:rPr>
          <w:rFonts w:ascii="仿宋_GB2312" w:hAnsi="仿宋" w:cs="宋体;SimSun" w:hint="eastAsia"/>
          <w:color w:val="000000"/>
        </w:rPr>
        <w:t>紧扣“三区融合”发展第一要务，着力保持财政收入持续稳步增长，继续落实积极的财政政策，牢固树立“过紧日子”方针，深化财政改革，强化财政监管，为加快全区经济社会发展提供坚实的财力保障。</w:t>
      </w:r>
    </w:p>
    <w:p w:rsidR="00815A66" w:rsidRDefault="0016614A">
      <w:pPr>
        <w:spacing w:line="600" w:lineRule="exact"/>
        <w:ind w:firstLineChars="200" w:firstLine="643"/>
        <w:rPr>
          <w:rFonts w:ascii="楷体_GB2312" w:eastAsia="楷体_GB2312" w:hAnsi="楷体" w:cs="楷体"/>
          <w:b/>
          <w:color w:val="000000"/>
        </w:rPr>
      </w:pPr>
      <w:r>
        <w:rPr>
          <w:rFonts w:ascii="楷体_GB2312" w:eastAsia="楷体_GB2312" w:hAnsi="楷体" w:cs="楷体" w:hint="eastAsia"/>
          <w:b/>
          <w:color w:val="000000"/>
        </w:rPr>
        <w:t>（二）2021</w:t>
      </w:r>
      <w:r w:rsidR="000B327C">
        <w:rPr>
          <w:rFonts w:ascii="楷体_GB2312" w:eastAsia="楷体_GB2312" w:hAnsi="楷体" w:cs="楷体" w:hint="eastAsia"/>
          <w:b/>
          <w:color w:val="000000"/>
        </w:rPr>
        <w:t>年</w:t>
      </w:r>
      <w:r>
        <w:rPr>
          <w:rFonts w:ascii="楷体_GB2312" w:eastAsia="楷体_GB2312" w:hAnsi="楷体" w:cs="楷体" w:hint="eastAsia"/>
          <w:b/>
          <w:color w:val="000000"/>
        </w:rPr>
        <w:t>财政预算编制情况</w:t>
      </w:r>
    </w:p>
    <w:p w:rsidR="00815A66" w:rsidRDefault="0016614A">
      <w:pPr>
        <w:spacing w:line="600" w:lineRule="exact"/>
        <w:ind w:firstLineChars="200" w:firstLine="643"/>
        <w:rPr>
          <w:rFonts w:ascii="仿宋_GB2312" w:hAnsi="仿宋" w:cs="仿宋"/>
          <w:b/>
          <w:bCs/>
        </w:rPr>
      </w:pPr>
      <w:r>
        <w:rPr>
          <w:rFonts w:ascii="仿宋_GB2312" w:hAnsi="仿宋" w:cs="仿宋" w:hint="eastAsia"/>
          <w:b/>
          <w:bCs/>
        </w:rPr>
        <w:t>1.一般公共收入预算</w:t>
      </w:r>
    </w:p>
    <w:p w:rsidR="00815A66" w:rsidRDefault="0016614A">
      <w:pPr>
        <w:spacing w:line="600" w:lineRule="exact"/>
        <w:ind w:firstLineChars="200" w:firstLine="640"/>
        <w:rPr>
          <w:rFonts w:ascii="仿宋_GB2312" w:hAnsi="仿宋" w:cs="仿宋"/>
          <w:bCs/>
        </w:rPr>
      </w:pPr>
      <w:r>
        <w:rPr>
          <w:rFonts w:ascii="仿宋_GB2312" w:hAnsi="仿宋" w:cs="仿宋" w:hint="eastAsia"/>
          <w:bCs/>
        </w:rPr>
        <w:t>2021年全区一般公共收入预算按增长7.1%编列，预期目标为151332万元。其中：税收收入104355万元，增加9万元，增加0.01%；非税收入46977万元，增加10023万元，增长27.12%。</w:t>
      </w:r>
    </w:p>
    <w:p w:rsidR="00815A66" w:rsidRDefault="0016614A">
      <w:pPr>
        <w:spacing w:line="600" w:lineRule="exact"/>
        <w:ind w:firstLineChars="200" w:firstLine="643"/>
        <w:rPr>
          <w:rFonts w:ascii="仿宋_GB2312" w:hAnsi="仿宋" w:cs="仿宋"/>
          <w:b/>
          <w:bCs/>
        </w:rPr>
      </w:pPr>
      <w:r>
        <w:rPr>
          <w:rFonts w:ascii="仿宋_GB2312" w:hAnsi="仿宋" w:cs="仿宋" w:hint="eastAsia"/>
          <w:b/>
          <w:bCs/>
        </w:rPr>
        <w:t>2.一般公共支出预算</w:t>
      </w:r>
    </w:p>
    <w:p w:rsidR="00815A66" w:rsidRPr="001B3E54" w:rsidRDefault="0016614A">
      <w:pPr>
        <w:spacing w:line="600" w:lineRule="exact"/>
        <w:ind w:firstLineChars="200" w:firstLine="640"/>
        <w:rPr>
          <w:rFonts w:ascii="仿宋_GB2312" w:hAnsi="仿宋" w:cs="仿宋"/>
          <w:bCs/>
          <w:color w:val="000000" w:themeColor="text1"/>
        </w:rPr>
      </w:pPr>
      <w:r w:rsidRPr="001B3E54">
        <w:rPr>
          <w:rFonts w:ascii="仿宋_GB2312" w:hAnsi="仿宋" w:cs="仿宋" w:hint="eastAsia"/>
          <w:bCs/>
          <w:color w:val="000000" w:themeColor="text1"/>
        </w:rPr>
        <w:t>2021年全区一般公共支出</w:t>
      </w:r>
      <w:r w:rsidR="00D46F1F" w:rsidRPr="001B3E54">
        <w:rPr>
          <w:rFonts w:ascii="仿宋_GB2312" w:hAnsi="仿宋" w:cs="仿宋" w:hint="eastAsia"/>
          <w:bCs/>
          <w:color w:val="000000" w:themeColor="text1"/>
        </w:rPr>
        <w:t>预算</w:t>
      </w:r>
      <w:r w:rsidRPr="001B3E54">
        <w:rPr>
          <w:rFonts w:ascii="仿宋_GB2312" w:hAnsi="仿宋" w:cs="仿宋" w:hint="eastAsia"/>
          <w:bCs/>
          <w:color w:val="000000" w:themeColor="text1"/>
        </w:rPr>
        <w:t>总计157715万元，其中上级补助资金17437万元、动用预算稳定调节基金7349万元</w:t>
      </w:r>
      <w:r w:rsidR="000E4B1D" w:rsidRPr="001B3E54">
        <w:rPr>
          <w:rFonts w:ascii="仿宋_GB2312" w:hAnsi="仿宋" w:cs="仿宋" w:hint="eastAsia"/>
          <w:bCs/>
          <w:color w:val="000000" w:themeColor="text1"/>
        </w:rPr>
        <w:t>，</w:t>
      </w:r>
      <w:r w:rsidRPr="001B3E54">
        <w:rPr>
          <w:rFonts w:ascii="仿宋_GB2312" w:hAnsi="仿宋" w:cs="仿宋" w:hint="eastAsia"/>
          <w:bCs/>
          <w:color w:val="000000" w:themeColor="text1"/>
        </w:rPr>
        <w:t>减去上解上级支出13003万元</w:t>
      </w:r>
      <w:r w:rsidR="000E4B1D" w:rsidRPr="001B3E54">
        <w:rPr>
          <w:rFonts w:ascii="仿宋_GB2312" w:hAnsi="仿宋" w:cs="仿宋" w:hint="eastAsia"/>
          <w:bCs/>
          <w:color w:val="000000" w:themeColor="text1"/>
        </w:rPr>
        <w:t>、债务还本5400万元</w:t>
      </w:r>
      <w:r w:rsidRPr="001B3E54">
        <w:rPr>
          <w:rFonts w:ascii="仿宋_GB2312" w:hAnsi="仿宋" w:cs="仿宋" w:hint="eastAsia"/>
          <w:bCs/>
          <w:color w:val="000000" w:themeColor="text1"/>
        </w:rPr>
        <w:t>。</w:t>
      </w:r>
    </w:p>
    <w:p w:rsidR="00815A66" w:rsidRPr="00D46F1F" w:rsidRDefault="0016614A">
      <w:pPr>
        <w:spacing w:line="600" w:lineRule="exact"/>
        <w:ind w:firstLineChars="200" w:firstLine="640"/>
        <w:rPr>
          <w:rFonts w:ascii="仿宋_GB2312" w:hAnsi="仿宋" w:cs="仿宋"/>
          <w:bCs/>
          <w:color w:val="000000" w:themeColor="text1"/>
        </w:rPr>
      </w:pPr>
      <w:r w:rsidRPr="00D46F1F">
        <w:rPr>
          <w:rFonts w:ascii="仿宋_GB2312" w:hAnsi="仿宋" w:cs="仿宋" w:hint="eastAsia"/>
          <w:bCs/>
          <w:color w:val="000000" w:themeColor="text1"/>
        </w:rPr>
        <w:t>主要项目预算情况是：</w:t>
      </w:r>
    </w:p>
    <w:p w:rsidR="00815A66" w:rsidRPr="001B3E54" w:rsidRDefault="0016614A">
      <w:pPr>
        <w:spacing w:line="600" w:lineRule="exact"/>
        <w:ind w:firstLineChars="200" w:firstLine="640"/>
        <w:rPr>
          <w:rFonts w:ascii="仿宋_GB2312" w:hAnsi="仿宋" w:cs="仿宋"/>
          <w:bCs/>
          <w:color w:val="000000" w:themeColor="text1"/>
        </w:rPr>
      </w:pPr>
      <w:r w:rsidRPr="001B3E54">
        <w:rPr>
          <w:rFonts w:ascii="仿宋_GB2312" w:hAnsi="仿宋" w:cs="仿宋" w:hint="eastAsia"/>
          <w:bCs/>
          <w:color w:val="000000" w:themeColor="text1"/>
        </w:rPr>
        <w:t>（1）一般公共服务支出20861万元。</w:t>
      </w:r>
    </w:p>
    <w:p w:rsidR="00815A66" w:rsidRPr="001B3E54" w:rsidRDefault="0016614A">
      <w:pPr>
        <w:spacing w:line="600" w:lineRule="exact"/>
        <w:ind w:firstLineChars="200" w:firstLine="640"/>
        <w:rPr>
          <w:rFonts w:ascii="仿宋_GB2312" w:hAnsi="仿宋" w:cs="仿宋"/>
          <w:bCs/>
          <w:color w:val="000000" w:themeColor="text1"/>
        </w:rPr>
      </w:pPr>
      <w:r w:rsidRPr="001B3E54">
        <w:rPr>
          <w:rFonts w:ascii="仿宋_GB2312" w:hAnsi="仿宋" w:cs="仿宋" w:hint="eastAsia"/>
          <w:bCs/>
          <w:color w:val="000000" w:themeColor="text1"/>
        </w:rPr>
        <w:t>（2）公共安全支出8167万元。</w:t>
      </w:r>
    </w:p>
    <w:p w:rsidR="00815A66" w:rsidRPr="001B3E54" w:rsidRDefault="0016614A">
      <w:pPr>
        <w:spacing w:line="600" w:lineRule="exact"/>
        <w:ind w:firstLineChars="200" w:firstLine="640"/>
        <w:rPr>
          <w:rFonts w:ascii="仿宋_GB2312" w:hAnsi="仿宋" w:cs="仿宋"/>
          <w:bCs/>
          <w:color w:val="000000" w:themeColor="text1"/>
        </w:rPr>
      </w:pPr>
      <w:r w:rsidRPr="001B3E54">
        <w:rPr>
          <w:rFonts w:ascii="仿宋_GB2312" w:hAnsi="仿宋" w:cs="仿宋" w:hint="eastAsia"/>
          <w:bCs/>
          <w:color w:val="000000" w:themeColor="text1"/>
        </w:rPr>
        <w:t>（3）教育支出24923万元。</w:t>
      </w:r>
    </w:p>
    <w:p w:rsidR="00815A66" w:rsidRPr="001B3E54" w:rsidRDefault="0016614A">
      <w:pPr>
        <w:spacing w:line="600" w:lineRule="exact"/>
        <w:ind w:firstLineChars="200" w:firstLine="640"/>
        <w:rPr>
          <w:rFonts w:ascii="仿宋_GB2312" w:hAnsi="仿宋" w:cs="仿宋"/>
          <w:bCs/>
          <w:color w:val="000000" w:themeColor="text1"/>
        </w:rPr>
      </w:pPr>
      <w:r w:rsidRPr="001B3E54">
        <w:rPr>
          <w:rFonts w:ascii="仿宋_GB2312" w:hAnsi="仿宋" w:cs="仿宋" w:hint="eastAsia"/>
          <w:bCs/>
          <w:color w:val="000000" w:themeColor="text1"/>
        </w:rPr>
        <w:t>（4）科学技术支出24640万元。</w:t>
      </w:r>
    </w:p>
    <w:p w:rsidR="00815A66" w:rsidRPr="001B3E54" w:rsidRDefault="0016614A">
      <w:pPr>
        <w:spacing w:line="600" w:lineRule="exact"/>
        <w:ind w:firstLineChars="200" w:firstLine="640"/>
        <w:rPr>
          <w:rFonts w:ascii="仿宋_GB2312" w:hAnsi="仿宋" w:cs="仿宋"/>
          <w:bCs/>
          <w:color w:val="000000" w:themeColor="text1"/>
        </w:rPr>
      </w:pPr>
      <w:r w:rsidRPr="001B3E54">
        <w:rPr>
          <w:rFonts w:ascii="仿宋_GB2312" w:hAnsi="仿宋" w:cs="仿宋" w:hint="eastAsia"/>
          <w:bCs/>
          <w:color w:val="000000" w:themeColor="text1"/>
        </w:rPr>
        <w:lastRenderedPageBreak/>
        <w:t>（5）文化体育与传媒支出557万元。</w:t>
      </w:r>
    </w:p>
    <w:p w:rsidR="00815A66" w:rsidRPr="001B3E54" w:rsidRDefault="0016614A">
      <w:pPr>
        <w:spacing w:line="600" w:lineRule="exact"/>
        <w:ind w:firstLineChars="200" w:firstLine="640"/>
        <w:rPr>
          <w:rFonts w:ascii="仿宋_GB2312" w:hAnsi="仿宋" w:cs="仿宋"/>
          <w:bCs/>
          <w:color w:val="000000" w:themeColor="text1"/>
        </w:rPr>
      </w:pPr>
      <w:r w:rsidRPr="001B3E54">
        <w:rPr>
          <w:rFonts w:ascii="仿宋_GB2312" w:hAnsi="仿宋" w:cs="仿宋" w:hint="eastAsia"/>
          <w:bCs/>
          <w:color w:val="000000" w:themeColor="text1"/>
        </w:rPr>
        <w:t>（6）社会保障和就业支出14972万元。</w:t>
      </w:r>
    </w:p>
    <w:p w:rsidR="00815A66" w:rsidRPr="001B3E54" w:rsidRDefault="0016614A">
      <w:pPr>
        <w:spacing w:line="600" w:lineRule="exact"/>
        <w:ind w:firstLineChars="200" w:firstLine="640"/>
        <w:rPr>
          <w:rFonts w:ascii="仿宋_GB2312" w:hAnsi="仿宋" w:cs="仿宋"/>
          <w:bCs/>
          <w:color w:val="000000" w:themeColor="text1"/>
        </w:rPr>
      </w:pPr>
      <w:r w:rsidRPr="001B3E54">
        <w:rPr>
          <w:rFonts w:ascii="仿宋_GB2312" w:hAnsi="仿宋" w:cs="仿宋" w:hint="eastAsia"/>
          <w:bCs/>
          <w:color w:val="000000" w:themeColor="text1"/>
        </w:rPr>
        <w:t>（7）医疗卫生支出9745万元。</w:t>
      </w:r>
    </w:p>
    <w:p w:rsidR="00815A66" w:rsidRPr="001B3E54" w:rsidRDefault="0016614A">
      <w:pPr>
        <w:spacing w:line="600" w:lineRule="exact"/>
        <w:ind w:firstLineChars="200" w:firstLine="640"/>
        <w:rPr>
          <w:rFonts w:ascii="仿宋_GB2312" w:hAnsi="仿宋" w:cs="仿宋"/>
          <w:bCs/>
          <w:color w:val="000000" w:themeColor="text1"/>
        </w:rPr>
      </w:pPr>
      <w:r w:rsidRPr="001B3E54">
        <w:rPr>
          <w:rFonts w:ascii="仿宋_GB2312" w:hAnsi="仿宋" w:cs="仿宋" w:hint="eastAsia"/>
          <w:bCs/>
          <w:color w:val="000000" w:themeColor="text1"/>
        </w:rPr>
        <w:t>（8）节能环保支出4328万元。</w:t>
      </w:r>
    </w:p>
    <w:p w:rsidR="00815A66" w:rsidRPr="001B3E54" w:rsidRDefault="0016614A">
      <w:pPr>
        <w:spacing w:line="600" w:lineRule="exact"/>
        <w:ind w:firstLineChars="200" w:firstLine="640"/>
        <w:rPr>
          <w:rFonts w:ascii="仿宋_GB2312" w:hAnsi="仿宋" w:cs="仿宋"/>
          <w:bCs/>
          <w:color w:val="000000" w:themeColor="text1"/>
        </w:rPr>
      </w:pPr>
      <w:r w:rsidRPr="001B3E54">
        <w:rPr>
          <w:rFonts w:ascii="仿宋_GB2312" w:hAnsi="仿宋" w:cs="仿宋" w:hint="eastAsia"/>
          <w:bCs/>
          <w:color w:val="000000" w:themeColor="text1"/>
        </w:rPr>
        <w:t>（9）城乡社区支出21246万元。</w:t>
      </w:r>
    </w:p>
    <w:p w:rsidR="00815A66" w:rsidRPr="001B3E54" w:rsidRDefault="0016614A">
      <w:pPr>
        <w:spacing w:line="600" w:lineRule="exact"/>
        <w:ind w:firstLineChars="200" w:firstLine="640"/>
        <w:rPr>
          <w:rFonts w:ascii="仿宋_GB2312" w:hAnsi="仿宋" w:cs="仿宋"/>
          <w:bCs/>
          <w:color w:val="000000" w:themeColor="text1"/>
        </w:rPr>
      </w:pPr>
      <w:r w:rsidRPr="001B3E54">
        <w:rPr>
          <w:rFonts w:ascii="仿宋_GB2312" w:hAnsi="仿宋" w:cs="仿宋" w:hint="eastAsia"/>
          <w:bCs/>
          <w:color w:val="000000" w:themeColor="text1"/>
        </w:rPr>
        <w:t>（10</w:t>
      </w:r>
      <w:r w:rsidR="00920488" w:rsidRPr="001B3E54">
        <w:rPr>
          <w:rFonts w:ascii="仿宋_GB2312" w:hAnsi="仿宋" w:cs="仿宋" w:hint="eastAsia"/>
          <w:bCs/>
          <w:color w:val="000000" w:themeColor="text1"/>
        </w:rPr>
        <w:t>）农林水</w:t>
      </w:r>
      <w:r w:rsidRPr="001B3E54">
        <w:rPr>
          <w:rFonts w:ascii="仿宋_GB2312" w:hAnsi="仿宋" w:cs="仿宋" w:hint="eastAsia"/>
          <w:bCs/>
          <w:color w:val="000000" w:themeColor="text1"/>
        </w:rPr>
        <w:t>支出8049万元。</w:t>
      </w:r>
    </w:p>
    <w:p w:rsidR="00815A66" w:rsidRPr="001B3E54" w:rsidRDefault="0016614A">
      <w:pPr>
        <w:spacing w:line="600" w:lineRule="exact"/>
        <w:ind w:firstLineChars="200" w:firstLine="640"/>
        <w:rPr>
          <w:rFonts w:ascii="仿宋_GB2312" w:hAnsi="仿宋" w:cs="仿宋"/>
          <w:bCs/>
          <w:color w:val="000000" w:themeColor="text1"/>
        </w:rPr>
      </w:pPr>
      <w:r w:rsidRPr="001B3E54">
        <w:rPr>
          <w:rFonts w:ascii="仿宋_GB2312" w:hAnsi="仿宋" w:cs="仿宋" w:hint="eastAsia"/>
          <w:bCs/>
          <w:color w:val="000000" w:themeColor="text1"/>
        </w:rPr>
        <w:t>（11）交通运输支出2122万元。</w:t>
      </w:r>
    </w:p>
    <w:p w:rsidR="00815A66" w:rsidRPr="001B3E54" w:rsidRDefault="0016614A">
      <w:pPr>
        <w:spacing w:line="600" w:lineRule="exact"/>
        <w:ind w:firstLineChars="200" w:firstLine="640"/>
        <w:rPr>
          <w:rFonts w:ascii="仿宋_GB2312" w:hAnsi="仿宋" w:cs="仿宋"/>
          <w:bCs/>
          <w:color w:val="000000" w:themeColor="text1"/>
        </w:rPr>
      </w:pPr>
      <w:r w:rsidRPr="001B3E54">
        <w:rPr>
          <w:rFonts w:ascii="仿宋_GB2312" w:hAnsi="仿宋" w:cs="仿宋" w:hint="eastAsia"/>
          <w:bCs/>
          <w:color w:val="000000" w:themeColor="text1"/>
        </w:rPr>
        <w:t>（12）资源勘探</w:t>
      </w:r>
      <w:r w:rsidR="00920488" w:rsidRPr="001B3E54">
        <w:rPr>
          <w:rFonts w:ascii="仿宋_GB2312" w:hAnsi="仿宋" w:cs="仿宋" w:hint="eastAsia"/>
          <w:bCs/>
          <w:color w:val="000000" w:themeColor="text1"/>
        </w:rPr>
        <w:t>工业</w:t>
      </w:r>
      <w:r w:rsidRPr="001B3E54">
        <w:rPr>
          <w:rFonts w:ascii="仿宋_GB2312" w:hAnsi="仿宋" w:cs="仿宋" w:hint="eastAsia"/>
          <w:bCs/>
          <w:color w:val="000000" w:themeColor="text1"/>
        </w:rPr>
        <w:t>信息等支出5537万元。</w:t>
      </w:r>
    </w:p>
    <w:p w:rsidR="00815A66" w:rsidRPr="001B3E54" w:rsidRDefault="0016614A">
      <w:pPr>
        <w:spacing w:line="600" w:lineRule="exact"/>
        <w:ind w:firstLineChars="200" w:firstLine="640"/>
        <w:rPr>
          <w:rFonts w:ascii="仿宋_GB2312" w:hAnsi="仿宋" w:cs="仿宋"/>
          <w:bCs/>
          <w:color w:val="000000" w:themeColor="text1"/>
        </w:rPr>
      </w:pPr>
      <w:r w:rsidRPr="001B3E54">
        <w:rPr>
          <w:rFonts w:ascii="仿宋_GB2312" w:hAnsi="仿宋" w:cs="仿宋" w:hint="eastAsia"/>
          <w:bCs/>
          <w:color w:val="000000" w:themeColor="text1"/>
        </w:rPr>
        <w:t>（13</w:t>
      </w:r>
      <w:r w:rsidR="00920488" w:rsidRPr="001B3E54">
        <w:rPr>
          <w:rFonts w:ascii="仿宋_GB2312" w:hAnsi="仿宋" w:cs="仿宋" w:hint="eastAsia"/>
          <w:bCs/>
          <w:color w:val="000000" w:themeColor="text1"/>
        </w:rPr>
        <w:t>）商业服务业等</w:t>
      </w:r>
      <w:r w:rsidRPr="001B3E54">
        <w:rPr>
          <w:rFonts w:ascii="仿宋_GB2312" w:hAnsi="仿宋" w:cs="仿宋" w:hint="eastAsia"/>
          <w:bCs/>
          <w:color w:val="000000" w:themeColor="text1"/>
        </w:rPr>
        <w:t>支出191万元。</w:t>
      </w:r>
    </w:p>
    <w:p w:rsidR="00815A66" w:rsidRPr="001B3E54" w:rsidRDefault="0016614A">
      <w:pPr>
        <w:spacing w:line="600" w:lineRule="exact"/>
        <w:ind w:firstLineChars="200" w:firstLine="640"/>
        <w:rPr>
          <w:rFonts w:ascii="仿宋_GB2312" w:hAnsi="仿宋" w:cs="仿宋"/>
          <w:bCs/>
          <w:color w:val="000000" w:themeColor="text1"/>
        </w:rPr>
      </w:pPr>
      <w:r w:rsidRPr="001B3E54">
        <w:rPr>
          <w:rFonts w:ascii="仿宋_GB2312" w:hAnsi="仿宋" w:cs="仿宋" w:hint="eastAsia"/>
          <w:bCs/>
          <w:color w:val="000000" w:themeColor="text1"/>
        </w:rPr>
        <w:t>（14）金融支出534万元。</w:t>
      </w:r>
    </w:p>
    <w:p w:rsidR="00815A66" w:rsidRPr="001B3E54" w:rsidRDefault="0016614A">
      <w:pPr>
        <w:spacing w:line="600" w:lineRule="exact"/>
        <w:ind w:firstLineChars="200" w:firstLine="640"/>
        <w:rPr>
          <w:rFonts w:ascii="仿宋_GB2312" w:hAnsi="仿宋" w:cs="仿宋"/>
          <w:bCs/>
          <w:color w:val="000000" w:themeColor="text1"/>
        </w:rPr>
      </w:pPr>
      <w:r w:rsidRPr="001B3E54">
        <w:rPr>
          <w:rFonts w:ascii="仿宋_GB2312" w:hAnsi="仿宋" w:cs="仿宋" w:hint="eastAsia"/>
          <w:bCs/>
          <w:color w:val="000000" w:themeColor="text1"/>
        </w:rPr>
        <w:t>（15</w:t>
      </w:r>
      <w:r w:rsidR="00920488" w:rsidRPr="001B3E54">
        <w:rPr>
          <w:rFonts w:ascii="仿宋_GB2312" w:hAnsi="仿宋" w:cs="仿宋" w:hint="eastAsia"/>
          <w:bCs/>
          <w:color w:val="000000" w:themeColor="text1"/>
        </w:rPr>
        <w:t>）自然资源</w:t>
      </w:r>
      <w:r w:rsidR="0080769D" w:rsidRPr="001B3E54">
        <w:rPr>
          <w:rFonts w:ascii="仿宋_GB2312" w:hAnsi="仿宋" w:cs="仿宋" w:hint="eastAsia"/>
          <w:bCs/>
          <w:color w:val="000000" w:themeColor="text1"/>
        </w:rPr>
        <w:t>海洋</w:t>
      </w:r>
      <w:r w:rsidR="00920488" w:rsidRPr="001B3E54">
        <w:rPr>
          <w:rFonts w:ascii="仿宋_GB2312" w:hAnsi="仿宋" w:cs="仿宋" w:hint="eastAsia"/>
          <w:bCs/>
          <w:color w:val="000000" w:themeColor="text1"/>
        </w:rPr>
        <w:t>气象等</w:t>
      </w:r>
      <w:r w:rsidRPr="001B3E54">
        <w:rPr>
          <w:rFonts w:ascii="仿宋_GB2312" w:hAnsi="仿宋" w:cs="仿宋" w:hint="eastAsia"/>
          <w:bCs/>
          <w:color w:val="000000" w:themeColor="text1"/>
        </w:rPr>
        <w:t>支出792万元。</w:t>
      </w:r>
    </w:p>
    <w:p w:rsidR="00815A66" w:rsidRPr="001B3E54" w:rsidRDefault="0016614A">
      <w:pPr>
        <w:spacing w:line="600" w:lineRule="exact"/>
        <w:ind w:firstLineChars="200" w:firstLine="640"/>
        <w:rPr>
          <w:rFonts w:ascii="仿宋_GB2312" w:hAnsi="仿宋" w:cs="仿宋"/>
          <w:bCs/>
          <w:color w:val="000000" w:themeColor="text1"/>
        </w:rPr>
      </w:pPr>
      <w:r w:rsidRPr="001B3E54">
        <w:rPr>
          <w:rFonts w:ascii="仿宋_GB2312" w:hAnsi="仿宋" w:cs="仿宋" w:hint="eastAsia"/>
          <w:bCs/>
          <w:color w:val="000000" w:themeColor="text1"/>
        </w:rPr>
        <w:t>（16）住房保障支出3834万元。</w:t>
      </w:r>
    </w:p>
    <w:p w:rsidR="00815A66" w:rsidRPr="001B3E54" w:rsidRDefault="0016614A" w:rsidP="00866AC5">
      <w:pPr>
        <w:spacing w:line="600" w:lineRule="exact"/>
        <w:ind w:firstLineChars="200" w:firstLine="640"/>
        <w:rPr>
          <w:rFonts w:ascii="仿宋_GB2312" w:hAnsi="仿宋" w:cs="仿宋"/>
          <w:bCs/>
          <w:color w:val="000000" w:themeColor="text1"/>
        </w:rPr>
      </w:pPr>
      <w:r w:rsidRPr="001B3E54">
        <w:rPr>
          <w:rFonts w:ascii="仿宋_GB2312" w:hAnsi="仿宋" w:cs="仿宋" w:hint="eastAsia"/>
          <w:bCs/>
          <w:color w:val="000000" w:themeColor="text1"/>
        </w:rPr>
        <w:t>（17）灾害防治及应急管理支出1317万元。</w:t>
      </w:r>
    </w:p>
    <w:p w:rsidR="00815A66" w:rsidRPr="00D46F1F" w:rsidRDefault="0016614A">
      <w:pPr>
        <w:spacing w:line="600" w:lineRule="exact"/>
        <w:ind w:firstLineChars="200" w:firstLine="640"/>
        <w:rPr>
          <w:rFonts w:ascii="仿宋_GB2312" w:hAnsi="仿宋" w:cs="仿宋"/>
          <w:bCs/>
          <w:color w:val="000000" w:themeColor="text1"/>
        </w:rPr>
      </w:pPr>
      <w:r w:rsidRPr="00D46F1F">
        <w:rPr>
          <w:rFonts w:ascii="仿宋_GB2312" w:hAnsi="仿宋" w:cs="仿宋" w:hint="eastAsia"/>
          <w:bCs/>
          <w:color w:val="000000" w:themeColor="text1"/>
        </w:rPr>
        <w:t>（18）预备费2500万元。</w:t>
      </w:r>
      <w:r w:rsidRPr="00D46F1F">
        <w:rPr>
          <w:rFonts w:ascii="宋体" w:hAnsi="宋体" w:cs="宋体" w:hint="eastAsia"/>
          <w:bCs/>
          <w:color w:val="000000" w:themeColor="text1"/>
        </w:rPr>
        <w:t> </w:t>
      </w:r>
    </w:p>
    <w:p w:rsidR="00815A66" w:rsidRDefault="0016614A">
      <w:pPr>
        <w:spacing w:line="600" w:lineRule="exact"/>
        <w:ind w:firstLineChars="200" w:firstLine="643"/>
        <w:rPr>
          <w:rFonts w:ascii="仿宋_GB2312" w:hAnsi="仿宋" w:cs="仿宋"/>
          <w:b/>
          <w:bCs/>
        </w:rPr>
      </w:pPr>
      <w:r>
        <w:rPr>
          <w:rFonts w:ascii="仿宋_GB2312" w:hAnsi="仿宋" w:cs="仿宋" w:hint="eastAsia"/>
          <w:b/>
          <w:bCs/>
        </w:rPr>
        <w:t>3.政府性基金预算安排</w:t>
      </w:r>
    </w:p>
    <w:p w:rsidR="00815A66" w:rsidRPr="00D46F1F" w:rsidRDefault="0016614A">
      <w:pPr>
        <w:spacing w:line="600" w:lineRule="exact"/>
        <w:ind w:firstLineChars="200" w:firstLine="640"/>
        <w:rPr>
          <w:rFonts w:ascii="仿宋_GB2312" w:hAnsi="仿宋" w:cs="仿宋"/>
          <w:bCs/>
          <w:color w:val="000000" w:themeColor="text1"/>
        </w:rPr>
      </w:pPr>
      <w:r w:rsidRPr="00A740C1">
        <w:rPr>
          <w:rFonts w:ascii="仿宋_GB2312" w:hAnsi="仿宋" w:cs="仿宋" w:hint="eastAsia"/>
          <w:bCs/>
          <w:color w:val="000000" w:themeColor="text1"/>
        </w:rPr>
        <w:t>2021年</w:t>
      </w:r>
      <w:r w:rsidR="00866AC5" w:rsidRPr="00A740C1">
        <w:rPr>
          <w:rFonts w:ascii="仿宋_GB2312" w:hAnsi="仿宋" w:cs="仿宋" w:hint="eastAsia"/>
          <w:bCs/>
          <w:color w:val="000000" w:themeColor="text1"/>
        </w:rPr>
        <w:t>全区</w:t>
      </w:r>
      <w:r w:rsidRPr="00A740C1">
        <w:rPr>
          <w:rFonts w:ascii="仿宋_GB2312" w:hAnsi="仿宋" w:cs="仿宋" w:hint="eastAsia"/>
          <w:bCs/>
          <w:color w:val="000000" w:themeColor="text1"/>
        </w:rPr>
        <w:t>政府性基金收入预算</w:t>
      </w:r>
      <w:r w:rsidR="00866AC5" w:rsidRPr="00A740C1">
        <w:rPr>
          <w:rFonts w:ascii="仿宋_GB2312" w:hAnsi="仿宋" w:cs="仿宋" w:hint="eastAsia"/>
          <w:bCs/>
          <w:color w:val="000000" w:themeColor="text1"/>
        </w:rPr>
        <w:t>为</w:t>
      </w:r>
      <w:r w:rsidRPr="00A740C1">
        <w:rPr>
          <w:rFonts w:ascii="仿宋_GB2312" w:hAnsi="仿宋" w:cs="仿宋" w:hint="eastAsia"/>
          <w:bCs/>
          <w:color w:val="000000" w:themeColor="text1"/>
        </w:rPr>
        <w:t>8000万元，同比增收5000万元，</w:t>
      </w:r>
      <w:r w:rsidRPr="00D46F1F">
        <w:rPr>
          <w:rFonts w:ascii="仿宋_GB2312" w:hAnsi="仿宋" w:cs="仿宋" w:hint="eastAsia"/>
          <w:bCs/>
          <w:color w:val="000000" w:themeColor="text1"/>
        </w:rPr>
        <w:t>同比</w:t>
      </w:r>
      <w:r w:rsidRPr="001B3E54">
        <w:rPr>
          <w:rFonts w:ascii="仿宋_GB2312" w:hAnsi="仿宋" w:cs="仿宋" w:hint="eastAsia"/>
          <w:bCs/>
          <w:color w:val="000000" w:themeColor="text1"/>
        </w:rPr>
        <w:t>增</w:t>
      </w:r>
      <w:r w:rsidR="00D46F1F" w:rsidRPr="001B3E54">
        <w:rPr>
          <w:rFonts w:ascii="仿宋_GB2312" w:hAnsi="仿宋" w:cs="仿宋" w:hint="eastAsia"/>
          <w:bCs/>
          <w:color w:val="000000" w:themeColor="text1"/>
        </w:rPr>
        <w:t>长</w:t>
      </w:r>
      <w:r w:rsidRPr="00D46F1F">
        <w:rPr>
          <w:rFonts w:ascii="仿宋_GB2312" w:hAnsi="仿宋" w:cs="仿宋" w:hint="eastAsia"/>
          <w:bCs/>
          <w:color w:val="000000" w:themeColor="text1"/>
        </w:rPr>
        <w:t>166.67%。</w:t>
      </w:r>
    </w:p>
    <w:p w:rsidR="00815A66" w:rsidRPr="0080769D" w:rsidRDefault="0016614A">
      <w:pPr>
        <w:spacing w:line="600" w:lineRule="exact"/>
        <w:ind w:firstLineChars="200" w:firstLine="640"/>
        <w:rPr>
          <w:rFonts w:ascii="仿宋_GB2312" w:hAnsi="仿宋" w:cs="仿宋"/>
          <w:bCs/>
          <w:color w:val="000000" w:themeColor="text1"/>
        </w:rPr>
      </w:pPr>
      <w:r w:rsidRPr="0080769D">
        <w:rPr>
          <w:rFonts w:ascii="仿宋_GB2312" w:hAnsi="仿宋" w:cs="仿宋" w:hint="eastAsia"/>
          <w:bCs/>
          <w:color w:val="000000" w:themeColor="text1"/>
        </w:rPr>
        <w:t>2021年全区政府性基</w:t>
      </w:r>
      <w:bookmarkStart w:id="0" w:name="_GoBack"/>
      <w:bookmarkEnd w:id="0"/>
      <w:r w:rsidRPr="0080769D">
        <w:rPr>
          <w:rFonts w:ascii="仿宋_GB2312" w:hAnsi="仿宋" w:cs="仿宋" w:hint="eastAsia"/>
          <w:bCs/>
          <w:color w:val="000000" w:themeColor="text1"/>
        </w:rPr>
        <w:t>金支出预算为15128万元，其中城市基础设施配套费安排支出14400万元</w:t>
      </w:r>
      <w:r w:rsidR="000E4B1D" w:rsidRPr="001B3E54">
        <w:rPr>
          <w:rFonts w:ascii="仿宋_GB2312" w:hAnsi="仿宋" w:cs="仿宋" w:hint="eastAsia"/>
          <w:bCs/>
          <w:color w:val="000000" w:themeColor="text1"/>
        </w:rPr>
        <w:t>。</w:t>
      </w:r>
      <w:r w:rsidRPr="0080769D">
        <w:rPr>
          <w:rFonts w:ascii="仿宋_GB2312" w:hAnsi="仿宋" w:cs="仿宋" w:hint="eastAsia"/>
          <w:bCs/>
          <w:color w:val="000000" w:themeColor="text1"/>
        </w:rPr>
        <w:t>上级补助收入6万元，上年结转收入7122万元。</w:t>
      </w:r>
    </w:p>
    <w:p w:rsidR="00815A66" w:rsidRDefault="0016614A">
      <w:pPr>
        <w:spacing w:line="600" w:lineRule="exact"/>
        <w:ind w:firstLineChars="200" w:firstLine="643"/>
        <w:rPr>
          <w:rFonts w:ascii="楷体_GB2312" w:eastAsia="楷体_GB2312" w:hAnsi="楷体" w:cs="楷体"/>
          <w:b/>
          <w:color w:val="000000"/>
        </w:rPr>
      </w:pPr>
      <w:r>
        <w:rPr>
          <w:rFonts w:ascii="楷体_GB2312" w:eastAsia="楷体_GB2312" w:hAnsi="楷体" w:cs="楷体" w:hint="eastAsia"/>
          <w:b/>
          <w:color w:val="000000"/>
        </w:rPr>
        <w:t>（三）2021年财政重点工作</w:t>
      </w:r>
    </w:p>
    <w:p w:rsidR="00815A66" w:rsidRDefault="0016614A">
      <w:pPr>
        <w:spacing w:line="600" w:lineRule="exact"/>
        <w:ind w:firstLineChars="200" w:firstLine="643"/>
        <w:rPr>
          <w:rFonts w:ascii="仿宋_GB2312" w:hAnsi="楷体_GB2312" w:cs="楷体_GB2312"/>
          <w:b/>
        </w:rPr>
      </w:pPr>
      <w:r>
        <w:rPr>
          <w:rFonts w:ascii="仿宋_GB2312" w:hAnsi="楷体_GB2312" w:cs="楷体_GB2312" w:hint="eastAsia"/>
          <w:b/>
        </w:rPr>
        <w:t>1.着力培植财源税源，不断壮大财政实力。</w:t>
      </w:r>
    </w:p>
    <w:p w:rsidR="00815A66" w:rsidRDefault="0016614A">
      <w:pPr>
        <w:spacing w:line="600" w:lineRule="exact"/>
        <w:ind w:firstLineChars="200" w:firstLine="643"/>
        <w:rPr>
          <w:rFonts w:ascii="仿宋_GB2312"/>
          <w:b/>
        </w:rPr>
      </w:pPr>
      <w:r>
        <w:rPr>
          <w:rFonts w:ascii="仿宋_GB2312" w:hint="eastAsia"/>
          <w:b/>
        </w:rPr>
        <w:t>（1）强化征收管理，促进收入稳定增长。</w:t>
      </w:r>
    </w:p>
    <w:p w:rsidR="00815A66" w:rsidRDefault="0016614A">
      <w:pPr>
        <w:spacing w:line="600" w:lineRule="exact"/>
        <w:ind w:firstLineChars="200" w:firstLine="643"/>
        <w:rPr>
          <w:rFonts w:ascii="仿宋_GB2312"/>
          <w:bCs/>
        </w:rPr>
      </w:pPr>
      <w:r>
        <w:rPr>
          <w:rFonts w:ascii="仿宋_GB2312" w:hint="eastAsia"/>
          <w:b/>
        </w:rPr>
        <w:lastRenderedPageBreak/>
        <w:t>一是</w:t>
      </w:r>
      <w:r>
        <w:rPr>
          <w:rFonts w:ascii="仿宋_GB2312" w:hint="eastAsia"/>
          <w:bCs/>
        </w:rPr>
        <w:t>抓好税源管理的落实。充分发挥区综合治税联席会议制度和信息共享机制，加强收入组织和分析，针对突出问题加强会商研究，确保完成全年收入任务。</w:t>
      </w:r>
      <w:r>
        <w:rPr>
          <w:rFonts w:ascii="仿宋_GB2312" w:hint="eastAsia"/>
          <w:b/>
        </w:rPr>
        <w:t>二是</w:t>
      </w:r>
      <w:r w:rsidR="00107FB4">
        <w:rPr>
          <w:rFonts w:ascii="仿宋_GB2312" w:hint="eastAsia"/>
          <w:bCs/>
        </w:rPr>
        <w:t>做好财政收入的分析预测。不断提高财源情况分析水平，关注新增</w:t>
      </w:r>
      <w:r>
        <w:rPr>
          <w:rFonts w:ascii="仿宋_GB2312" w:hint="eastAsia"/>
          <w:bCs/>
        </w:rPr>
        <w:t>税源经营动态，建立税收旬报制度。</w:t>
      </w:r>
      <w:r>
        <w:rPr>
          <w:rFonts w:ascii="仿宋_GB2312" w:hint="eastAsia"/>
          <w:b/>
        </w:rPr>
        <w:t>三是</w:t>
      </w:r>
      <w:r>
        <w:rPr>
          <w:rFonts w:ascii="仿宋_GB2312" w:hint="eastAsia"/>
          <w:bCs/>
        </w:rPr>
        <w:t>抓好非税征管的改革。进一步提升非税管理水平，切实推进非税征管改革工作。</w:t>
      </w:r>
    </w:p>
    <w:p w:rsidR="00815A66" w:rsidRDefault="0016614A">
      <w:pPr>
        <w:spacing w:line="600" w:lineRule="exact"/>
        <w:ind w:firstLineChars="200" w:firstLine="643"/>
        <w:rPr>
          <w:rFonts w:ascii="仿宋_GB2312"/>
          <w:b/>
        </w:rPr>
      </w:pPr>
      <w:r>
        <w:rPr>
          <w:rFonts w:ascii="仿宋_GB2312" w:hint="eastAsia"/>
          <w:b/>
        </w:rPr>
        <w:t>（2）坚持引导与扶持并重，全力支持实体经济发展。</w:t>
      </w:r>
    </w:p>
    <w:p w:rsidR="00815A66" w:rsidRDefault="0016614A">
      <w:pPr>
        <w:spacing w:line="600" w:lineRule="exact"/>
        <w:ind w:firstLineChars="200" w:firstLine="643"/>
        <w:rPr>
          <w:rFonts w:ascii="仿宋_GB2312" w:hAnsi="仿宋" w:cs="仿宋"/>
        </w:rPr>
      </w:pPr>
      <w:r>
        <w:rPr>
          <w:rFonts w:ascii="仿宋_GB2312" w:hAnsi="仿宋" w:cs="仿宋" w:hint="eastAsia"/>
          <w:b/>
        </w:rPr>
        <w:t>一是</w:t>
      </w:r>
      <w:r>
        <w:rPr>
          <w:rFonts w:ascii="仿宋_GB2312" w:hAnsi="仿宋" w:cs="仿宋" w:hint="eastAsia"/>
        </w:rPr>
        <w:t>精准发力，落实落细各项财政政策，特别是各项减税降费、支持疫情防控和扩内需、提振市场经济等方面的政策，使企业得到实实在在的实惠。</w:t>
      </w:r>
      <w:r>
        <w:rPr>
          <w:rFonts w:ascii="仿宋_GB2312" w:hAnsi="仿宋" w:cs="仿宋" w:hint="eastAsia"/>
          <w:b/>
        </w:rPr>
        <w:t>二是</w:t>
      </w:r>
      <w:r>
        <w:rPr>
          <w:rFonts w:ascii="仿宋_GB2312" w:hAnsi="仿宋" w:cs="仿宋" w:hint="eastAsia"/>
        </w:rPr>
        <w:t>落实省市区加快推进自创区建设政策，提升企业市场竞争力，推动经济高质量发展。</w:t>
      </w:r>
      <w:r>
        <w:rPr>
          <w:rFonts w:ascii="仿宋_GB2312" w:hAnsi="仿宋" w:cs="仿宋" w:hint="eastAsia"/>
          <w:b/>
        </w:rPr>
        <w:t>三是</w:t>
      </w:r>
      <w:r>
        <w:rPr>
          <w:rFonts w:ascii="仿宋_GB2312" w:hAnsi="仿宋" w:cs="仿宋" w:hint="eastAsia"/>
        </w:rPr>
        <w:t>突出重点，积极争取</w:t>
      </w:r>
      <w:r>
        <w:rPr>
          <w:rFonts w:ascii="仿宋_GB2312" w:hAnsi="仿宋_GB2312" w:cs="仿宋_GB2312" w:hint="eastAsia"/>
          <w:snapToGrid w:val="0"/>
          <w:kern w:val="0"/>
        </w:rPr>
        <w:t>支持洛阳综保区建设资金</w:t>
      </w:r>
      <w:r>
        <w:rPr>
          <w:rFonts w:ascii="仿宋_GB2312" w:hAnsi="仿宋" w:cs="仿宋" w:hint="eastAsia"/>
        </w:rPr>
        <w:t>，努力创造我区经济发展新优势。</w:t>
      </w:r>
    </w:p>
    <w:p w:rsidR="00815A66" w:rsidRDefault="0016614A">
      <w:pPr>
        <w:spacing w:line="600" w:lineRule="exact"/>
        <w:ind w:firstLineChars="200" w:firstLine="643"/>
        <w:rPr>
          <w:rFonts w:ascii="仿宋_GB2312" w:hAnsi="楷体_GB2312" w:cs="楷体_GB2312"/>
          <w:b/>
        </w:rPr>
      </w:pPr>
      <w:r>
        <w:rPr>
          <w:rFonts w:ascii="仿宋_GB2312" w:hAnsi="楷体_GB2312" w:cs="楷体_GB2312" w:hint="eastAsia"/>
          <w:b/>
        </w:rPr>
        <w:t>2.着力优化支出结构，确保重点支出需求。</w:t>
      </w:r>
    </w:p>
    <w:p w:rsidR="00815A66" w:rsidRDefault="0016614A">
      <w:pPr>
        <w:spacing w:line="600" w:lineRule="exact"/>
        <w:ind w:firstLineChars="200" w:firstLine="643"/>
        <w:rPr>
          <w:rFonts w:ascii="仿宋_GB2312"/>
          <w:b/>
        </w:rPr>
      </w:pPr>
      <w:r>
        <w:rPr>
          <w:rFonts w:ascii="仿宋_GB2312" w:hint="eastAsia"/>
          <w:b/>
        </w:rPr>
        <w:t>（1）坚持统筹与整合并重，全力保障重点支出需求。</w:t>
      </w:r>
    </w:p>
    <w:p w:rsidR="00815A66" w:rsidRDefault="0016614A">
      <w:pPr>
        <w:pStyle w:val="a5"/>
        <w:shd w:val="clear" w:color="auto" w:fill="FFFFFF"/>
        <w:spacing w:before="0" w:beforeAutospacing="0" w:after="0" w:afterAutospacing="0" w:line="60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一是</w:t>
      </w:r>
      <w:r>
        <w:rPr>
          <w:rFonts w:ascii="仿宋_GB2312" w:eastAsia="仿宋_GB2312" w:hAnsi="仿宋_GB2312" w:cs="仿宋_GB2312" w:hint="eastAsia"/>
          <w:sz w:val="32"/>
          <w:szCs w:val="32"/>
        </w:rPr>
        <w:t>坚持“过紧日子”，大力压减非急需非刚性支出，不必要的项目支出坚决取消，统筹整合各类财政资金，切实兜牢“三保”底线。</w:t>
      </w:r>
      <w:r>
        <w:rPr>
          <w:rFonts w:ascii="仿宋_GB2312" w:eastAsia="仿宋_GB2312" w:hAnsi="仿宋_GB2312" w:cs="仿宋_GB2312" w:hint="eastAsia"/>
          <w:b/>
          <w:sz w:val="32"/>
          <w:szCs w:val="32"/>
        </w:rPr>
        <w:t>二是</w:t>
      </w:r>
      <w:r>
        <w:rPr>
          <w:rFonts w:ascii="仿宋_GB2312" w:eastAsia="仿宋_GB2312" w:hAnsi="仿宋_GB2312" w:cs="仿宋_GB2312" w:hint="eastAsia"/>
          <w:bCs/>
          <w:sz w:val="32"/>
          <w:szCs w:val="32"/>
        </w:rPr>
        <w:t>持续加大民生投入，以实施民生工程为抓手，精准对接群众需求，创新创优民生服务，不断提高民生保障与改善水平。</w:t>
      </w:r>
      <w:r>
        <w:rPr>
          <w:rFonts w:ascii="仿宋_GB2312" w:eastAsia="仿宋_GB2312" w:hAnsi="仿宋_GB2312" w:cs="仿宋_GB2312" w:hint="eastAsia"/>
          <w:b/>
          <w:sz w:val="32"/>
          <w:szCs w:val="32"/>
        </w:rPr>
        <w:t>三是</w:t>
      </w:r>
      <w:r>
        <w:rPr>
          <w:rFonts w:ascii="仿宋_GB2312" w:eastAsia="仿宋_GB2312" w:hAnsi="仿宋_GB2312" w:cs="仿宋_GB2312" w:hint="eastAsia"/>
          <w:bCs/>
          <w:sz w:val="32"/>
          <w:szCs w:val="32"/>
        </w:rPr>
        <w:t>强化预算执行管理，严控预算调整和调剂。加快预算执行进度，督促项目审核和资金支付，减少资金滞留。</w:t>
      </w:r>
    </w:p>
    <w:p w:rsidR="00815A66" w:rsidRDefault="0016614A">
      <w:pPr>
        <w:spacing w:line="600" w:lineRule="exact"/>
        <w:ind w:firstLineChars="200" w:firstLine="643"/>
        <w:rPr>
          <w:rFonts w:ascii="仿宋_GB2312"/>
          <w:b/>
        </w:rPr>
      </w:pPr>
      <w:r>
        <w:rPr>
          <w:rFonts w:ascii="仿宋_GB2312" w:hint="eastAsia"/>
          <w:b/>
        </w:rPr>
        <w:t>（2）发挥职能作用，巩固三大攻坚战成果。</w:t>
      </w:r>
    </w:p>
    <w:p w:rsidR="00815A66" w:rsidRDefault="0016614A">
      <w:pPr>
        <w:spacing w:line="600" w:lineRule="exact"/>
        <w:ind w:firstLineChars="200" w:firstLine="643"/>
        <w:rPr>
          <w:rFonts w:ascii="仿宋_GB2312" w:hAnsi="仿宋_GB2312" w:cs="仿宋_GB2312"/>
          <w:bCs/>
        </w:rPr>
      </w:pPr>
      <w:r>
        <w:rPr>
          <w:rFonts w:ascii="仿宋_GB2312" w:hint="eastAsia"/>
          <w:b/>
        </w:rPr>
        <w:lastRenderedPageBreak/>
        <w:t>一是</w:t>
      </w:r>
      <w:r>
        <w:rPr>
          <w:rFonts w:ascii="仿宋_GB2312" w:hint="eastAsia"/>
          <w:bCs/>
        </w:rPr>
        <w:t>巩固拓展脱贫攻坚成果，做好脱贫攻坚同乡村振兴战略的有效衔接。</w:t>
      </w:r>
      <w:r>
        <w:rPr>
          <w:rFonts w:ascii="仿宋_GB2312" w:hint="eastAsia"/>
          <w:b/>
        </w:rPr>
        <w:t>二是</w:t>
      </w:r>
      <w:r>
        <w:rPr>
          <w:rFonts w:ascii="仿宋_GB2312" w:hint="eastAsia"/>
          <w:bCs/>
        </w:rPr>
        <w:t>持续加大污染防治专项支出，支持解决环境突出问题，</w:t>
      </w:r>
      <w:r>
        <w:rPr>
          <w:rFonts w:ascii="仿宋_GB2312" w:hint="eastAsia"/>
          <w:bCs/>
          <w:color w:val="000000" w:themeColor="text1"/>
        </w:rPr>
        <w:t>为巩固污染防治攻坚战</w:t>
      </w:r>
      <w:r>
        <w:rPr>
          <w:rFonts w:ascii="仿宋_GB2312" w:hint="eastAsia"/>
          <w:bCs/>
        </w:rPr>
        <w:t>提供</w:t>
      </w:r>
      <w:r>
        <w:rPr>
          <w:rFonts w:ascii="仿宋_GB2312" w:hAnsi="仿宋_GB2312" w:cs="仿宋_GB2312" w:hint="eastAsia"/>
          <w:bCs/>
        </w:rPr>
        <w:t>有力财政保障。</w:t>
      </w:r>
      <w:r>
        <w:rPr>
          <w:rFonts w:ascii="仿宋_GB2312" w:hAnsi="仿宋_GB2312" w:cs="仿宋_GB2312" w:hint="eastAsia"/>
          <w:b/>
        </w:rPr>
        <w:t>三是</w:t>
      </w:r>
      <w:r>
        <w:rPr>
          <w:rFonts w:ascii="仿宋_GB2312" w:hAnsi="仿宋_GB2312" w:cs="仿宋_GB2312" w:hint="eastAsia"/>
          <w:bCs/>
        </w:rPr>
        <w:t>严格落实地方政府债务限额管理和预算管理，推进地方政府债务信息公开，有效防范法定限额内政府债务风险。跟踪做好2021年丰李片区棚户区改造、综保区二期建设及乡村振兴等项目专项债申报发行工作。</w:t>
      </w:r>
    </w:p>
    <w:p w:rsidR="00815A66" w:rsidRDefault="0016614A">
      <w:pPr>
        <w:spacing w:line="600" w:lineRule="exact"/>
        <w:ind w:firstLineChars="200" w:firstLine="643"/>
        <w:rPr>
          <w:rFonts w:ascii="仿宋_GB2312" w:hAnsi="楷体_GB2312" w:cs="楷体_GB2312"/>
          <w:b/>
        </w:rPr>
      </w:pPr>
      <w:r>
        <w:rPr>
          <w:rFonts w:ascii="仿宋_GB2312" w:hAnsi="楷体_GB2312" w:cs="楷体_GB2312" w:hint="eastAsia"/>
          <w:b/>
        </w:rPr>
        <w:t>3.着力深化各项改革，提升财政服务效能。</w:t>
      </w:r>
    </w:p>
    <w:p w:rsidR="00815A66" w:rsidRDefault="0016614A">
      <w:pPr>
        <w:spacing w:line="600" w:lineRule="exact"/>
        <w:ind w:firstLineChars="200" w:firstLine="643"/>
        <w:rPr>
          <w:rFonts w:ascii="仿宋_GB2312" w:hAnsi="仿宋_GB2312" w:cs="仿宋_GB2312"/>
          <w:bCs/>
        </w:rPr>
      </w:pPr>
      <w:r>
        <w:rPr>
          <w:rFonts w:ascii="仿宋_GB2312" w:hAnsi="仿宋_GB2312" w:cs="仿宋_GB2312" w:hint="eastAsia"/>
          <w:b/>
        </w:rPr>
        <w:t>一是</w:t>
      </w:r>
      <w:r>
        <w:rPr>
          <w:rFonts w:ascii="仿宋_GB2312" w:hAnsi="仿宋_GB2312" w:cs="仿宋_GB2312" w:hint="eastAsia"/>
        </w:rPr>
        <w:t>全面完成</w:t>
      </w:r>
      <w:r>
        <w:rPr>
          <w:rFonts w:ascii="仿宋_GB2312" w:hAnsi="仿宋_GB2312" w:cs="仿宋_GB2312" w:hint="eastAsia"/>
          <w:bCs/>
        </w:rPr>
        <w:t>财政授权支付电子化运行。争取在2021年上半年实现财政授权支付资金通过电子系统汇总清算，实现国库集中支付信息电子化管理。</w:t>
      </w:r>
      <w:r>
        <w:rPr>
          <w:rFonts w:ascii="仿宋_GB2312" w:hAnsi="仿宋_GB2312" w:cs="仿宋_GB2312" w:hint="eastAsia"/>
          <w:b/>
        </w:rPr>
        <w:t>二是</w:t>
      </w:r>
      <w:r>
        <w:rPr>
          <w:rFonts w:ascii="仿宋_GB2312" w:hAnsi="仿宋_GB2312" w:cs="仿宋_GB2312" w:hint="eastAsia"/>
          <w:bCs/>
        </w:rPr>
        <w:t>深化国有企业改革。制定《2021年</w:t>
      </w:r>
      <w:r>
        <w:rPr>
          <w:rFonts w:ascii="仿宋_GB2312" w:hint="eastAsia"/>
          <w:bCs/>
        </w:rPr>
        <w:t>洛阳高新区深化国有企业改革工作方案》，</w:t>
      </w:r>
      <w:r>
        <w:rPr>
          <w:rFonts w:ascii="仿宋_GB2312" w:hAnsi="仿宋_GB2312" w:cs="仿宋_GB2312" w:hint="eastAsia"/>
          <w:bCs/>
        </w:rPr>
        <w:t>及时跟踪各项改革事项落实情况。</w:t>
      </w:r>
      <w:r>
        <w:rPr>
          <w:rFonts w:ascii="仿宋_GB2312" w:hAnsi="仿宋_GB2312" w:cs="仿宋_GB2312" w:hint="eastAsia"/>
          <w:b/>
        </w:rPr>
        <w:t>三是</w:t>
      </w:r>
      <w:r>
        <w:rPr>
          <w:rFonts w:ascii="仿宋_GB2312" w:hAnsi="仿宋_GB2312" w:cs="仿宋_GB2312" w:hint="eastAsia"/>
          <w:bCs/>
        </w:rPr>
        <w:t>优化营商环境，全面推进政府采购系统与交易中心系统互联互通工作，简化办事流程，加快办理效率。提高政府采购透明度，从1月1日起在全区范围内开展政府采购意向公开工作，全面接受社会监督。</w:t>
      </w:r>
    </w:p>
    <w:p w:rsidR="00815A66" w:rsidRDefault="0016614A">
      <w:pPr>
        <w:spacing w:line="600" w:lineRule="exact"/>
        <w:ind w:firstLineChars="200" w:firstLine="643"/>
        <w:rPr>
          <w:rFonts w:ascii="仿宋_GB2312" w:hAnsi="仿宋_GB2312" w:cs="仿宋_GB2312"/>
          <w:b/>
        </w:rPr>
      </w:pPr>
      <w:r>
        <w:rPr>
          <w:rFonts w:ascii="仿宋_GB2312" w:hAnsi="仿宋_GB2312" w:cs="仿宋_GB2312" w:hint="eastAsia"/>
          <w:b/>
        </w:rPr>
        <w:t>4.着力强化内部监管，不断防范资金风险。</w:t>
      </w:r>
    </w:p>
    <w:p w:rsidR="00815A66" w:rsidRDefault="0016614A">
      <w:pPr>
        <w:spacing w:line="600" w:lineRule="exact"/>
        <w:ind w:firstLineChars="200" w:firstLine="643"/>
        <w:rPr>
          <w:rFonts w:ascii="仿宋_GB2312" w:hAnsi="仿宋_GB2312" w:cs="仿宋_GB2312"/>
          <w:bCs/>
        </w:rPr>
      </w:pPr>
      <w:r>
        <w:rPr>
          <w:rFonts w:ascii="仿宋_GB2312" w:hAnsi="仿宋_GB2312" w:cs="仿宋_GB2312" w:hint="eastAsia"/>
          <w:b/>
        </w:rPr>
        <w:t>一是</w:t>
      </w:r>
      <w:r>
        <w:rPr>
          <w:rFonts w:ascii="仿宋_GB2312" w:hAnsi="仿宋_GB2312" w:cs="仿宋_GB2312" w:hint="eastAsia"/>
          <w:bCs/>
        </w:rPr>
        <w:t>加强国库调度管理，严格规范国库资金调度。全力保障“三保”，认真落实暂付性款项管理规定，及时清理回收对外借款。</w:t>
      </w:r>
      <w:r>
        <w:rPr>
          <w:rFonts w:ascii="仿宋_GB2312" w:hAnsi="仿宋_GB2312" w:cs="仿宋_GB2312" w:hint="eastAsia"/>
          <w:b/>
        </w:rPr>
        <w:t>二是</w:t>
      </w:r>
      <w:r>
        <w:rPr>
          <w:rFonts w:ascii="仿宋_GB2312" w:hAnsi="仿宋_GB2312" w:cs="仿宋_GB2312" w:hint="eastAsia"/>
          <w:bCs/>
        </w:rPr>
        <w:t>继续完善预决算、“三公”经费信息公开工作，主动接受社会监督。</w:t>
      </w:r>
      <w:r>
        <w:rPr>
          <w:rFonts w:ascii="仿宋_GB2312" w:hAnsi="仿宋_GB2312" w:cs="仿宋_GB2312" w:hint="eastAsia"/>
          <w:b/>
        </w:rPr>
        <w:t>三是</w:t>
      </w:r>
      <w:r>
        <w:rPr>
          <w:rFonts w:ascii="仿宋_GB2312" w:hAnsi="仿宋_GB2312" w:cs="仿宋_GB2312" w:hint="eastAsia"/>
          <w:bCs/>
        </w:rPr>
        <w:t>加强“一卡通”管理,继续完善“一卡通”系统拓展应用，切实</w:t>
      </w:r>
      <w:r w:rsidRPr="00107FB4">
        <w:rPr>
          <w:rFonts w:ascii="仿宋_GB2312" w:hAnsi="仿宋_GB2312" w:cs="仿宋_GB2312" w:hint="eastAsia"/>
          <w:bCs/>
          <w:color w:val="000000" w:themeColor="text1"/>
        </w:rPr>
        <w:t>实现</w:t>
      </w:r>
      <w:r>
        <w:rPr>
          <w:rFonts w:ascii="仿宋_GB2312" w:hAnsi="仿宋_GB2312" w:cs="仿宋_GB2312" w:hint="eastAsia"/>
          <w:bCs/>
        </w:rPr>
        <w:t>“部门管事，财政管钱”相互制约、相互支持的发放机制。</w:t>
      </w:r>
      <w:r>
        <w:rPr>
          <w:rFonts w:ascii="仿宋_GB2312" w:hAnsi="仿宋_GB2312" w:cs="仿宋_GB2312" w:hint="eastAsia"/>
          <w:b/>
        </w:rPr>
        <w:t>四是</w:t>
      </w:r>
      <w:r>
        <w:rPr>
          <w:rFonts w:ascii="仿宋_GB2312" w:hAnsi="仿宋_GB2312" w:cs="仿宋_GB2312" w:hint="eastAsia"/>
        </w:rPr>
        <w:t>全面加强预算</w:t>
      </w:r>
      <w:r>
        <w:rPr>
          <w:rFonts w:ascii="仿宋_GB2312" w:hAnsi="仿宋_GB2312" w:cs="仿宋_GB2312" w:hint="eastAsia"/>
        </w:rPr>
        <w:lastRenderedPageBreak/>
        <w:t>绩效管理。与区审计部门建立预算绩效管理工作协同联动机制，进一步规范预算管理。</w:t>
      </w:r>
      <w:r>
        <w:rPr>
          <w:rFonts w:ascii="仿宋_GB2312" w:hAnsi="仿宋_GB2312" w:cs="仿宋_GB2312" w:hint="eastAsia"/>
          <w:b/>
        </w:rPr>
        <w:t>五是</w:t>
      </w:r>
      <w:r>
        <w:rPr>
          <w:rFonts w:ascii="仿宋_GB2312" w:hAnsi="仿宋_GB2312" w:cs="仿宋_GB2312" w:hint="eastAsia"/>
          <w:bCs/>
        </w:rPr>
        <w:t>完善国资监管体系。出台《洛阳高新区国有企业负责人履职待遇业务支出管理办法》《区属国有企业公司章程管理办法》等配套政策，逐步健全国资监管机制。</w:t>
      </w:r>
      <w:r>
        <w:rPr>
          <w:rFonts w:ascii="仿宋_GB2312" w:hAnsi="仿宋_GB2312" w:cs="仿宋_GB2312" w:hint="eastAsia"/>
          <w:b/>
        </w:rPr>
        <w:t>六是</w:t>
      </w:r>
      <w:r>
        <w:rPr>
          <w:rFonts w:ascii="仿宋_GB2312" w:hAnsi="仿宋_GB2312" w:cs="仿宋_GB2312" w:hint="eastAsia"/>
          <w:bCs/>
        </w:rPr>
        <w:t>加强建设指挥部资产管理。协助各建设指挥部办理竣工决算，完成在建工程转固定资产工作。</w:t>
      </w:r>
      <w:r>
        <w:rPr>
          <w:rFonts w:ascii="仿宋_GB2312" w:hAnsi="仿宋_GB2312" w:cs="仿宋_GB2312" w:hint="eastAsia"/>
          <w:b/>
          <w:bCs/>
        </w:rPr>
        <w:t>七是</w:t>
      </w:r>
      <w:r>
        <w:rPr>
          <w:rFonts w:ascii="仿宋_GB2312" w:hAnsi="仿宋_GB2312" w:cs="仿宋_GB2312" w:hint="eastAsia"/>
          <w:bCs/>
        </w:rPr>
        <w:t>加强部门财务制度建设，逐步建立健全部门财务制度，规范财务人员管理，确保各部门管好用好资金资产，维护国有资产安全。</w:t>
      </w:r>
    </w:p>
    <w:p w:rsidR="00815A66" w:rsidRDefault="0016614A">
      <w:pPr>
        <w:spacing w:line="600" w:lineRule="exact"/>
        <w:ind w:firstLineChars="200" w:firstLine="640"/>
        <w:rPr>
          <w:rFonts w:ascii="仿宋_GB2312" w:hAnsi="仿宋" w:cs="仿宋"/>
        </w:rPr>
      </w:pPr>
      <w:r>
        <w:rPr>
          <w:rFonts w:ascii="仿宋_GB2312" w:hAnsi="仿宋" w:cs="仿宋" w:hint="eastAsia"/>
          <w:color w:val="000000"/>
        </w:rPr>
        <w:t>各位代表，</w:t>
      </w:r>
      <w:r>
        <w:rPr>
          <w:rFonts w:ascii="仿宋_GB2312" w:hAnsi="仿宋" w:cs="仿宋" w:hint="eastAsia"/>
        </w:rPr>
        <w:t>2021年财政面临的压力将更加艰巨，</w:t>
      </w:r>
      <w:r w:rsidR="00107FB4">
        <w:rPr>
          <w:rFonts w:ascii="仿宋_GB2312" w:hAnsi="仿宋" w:cs="仿宋" w:hint="eastAsia"/>
        </w:rPr>
        <w:t>我们将</w:t>
      </w:r>
      <w:r>
        <w:rPr>
          <w:rFonts w:ascii="仿宋_GB2312" w:hAnsi="仿宋" w:cs="仿宋" w:hint="eastAsia"/>
        </w:rPr>
        <w:t>时刻以</w:t>
      </w:r>
      <w:r>
        <w:rPr>
          <w:rFonts w:ascii="仿宋_GB2312" w:hAnsi="仿宋" w:cs="宋体;SimSun" w:hint="eastAsia"/>
          <w:color w:val="000000"/>
        </w:rPr>
        <w:t>习近平新时代中国特色社会主义思想</w:t>
      </w:r>
      <w:r>
        <w:rPr>
          <w:rFonts w:ascii="仿宋_GB2312" w:hAnsi="仿宋" w:cs="仿宋" w:hint="eastAsia"/>
        </w:rPr>
        <w:t>为指引，紧跟区党工委、管委会步伐，鼓足干劲，以求真务实、奋发有为、务实重干、敢于拼搏的精神，</w:t>
      </w:r>
      <w:r>
        <w:rPr>
          <w:rFonts w:ascii="仿宋_GB2312" w:hAnsi="仿宋" w:cs="宋体;SimSun" w:hint="eastAsia"/>
        </w:rPr>
        <w:t>全面推进各项工作，展现新时代财政形象，</w:t>
      </w:r>
      <w:r>
        <w:rPr>
          <w:rFonts w:ascii="仿宋_GB2312" w:hAnsi="仿宋" w:cs="仿宋" w:hint="eastAsia"/>
        </w:rPr>
        <w:t>为实现高新区“三区融合”发展做出新的更大的贡献！</w:t>
      </w:r>
    </w:p>
    <w:sectPr w:rsidR="00815A66" w:rsidSect="00815A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20D" w:rsidRDefault="00D8420D" w:rsidP="007A7E6A">
      <w:r>
        <w:separator/>
      </w:r>
    </w:p>
  </w:endnote>
  <w:endnote w:type="continuationSeparator" w:id="1">
    <w:p w:rsidR="00D8420D" w:rsidRDefault="00D8420D" w:rsidP="007A7E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SimSun">
    <w:altName w:val="宋体"/>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20D" w:rsidRDefault="00D8420D" w:rsidP="007A7E6A">
      <w:r>
        <w:separator/>
      </w:r>
    </w:p>
  </w:footnote>
  <w:footnote w:type="continuationSeparator" w:id="1">
    <w:p w:rsidR="00D8420D" w:rsidRDefault="00D8420D" w:rsidP="007A7E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08EE"/>
    <w:rsid w:val="00007D85"/>
    <w:rsid w:val="00027560"/>
    <w:rsid w:val="00055FF6"/>
    <w:rsid w:val="000B327C"/>
    <w:rsid w:val="000C1991"/>
    <w:rsid w:val="000E4173"/>
    <w:rsid w:val="000E4B1D"/>
    <w:rsid w:val="00107FB4"/>
    <w:rsid w:val="0014760A"/>
    <w:rsid w:val="0016614A"/>
    <w:rsid w:val="001B3E54"/>
    <w:rsid w:val="001C7DCF"/>
    <w:rsid w:val="002108EE"/>
    <w:rsid w:val="00250DE2"/>
    <w:rsid w:val="002D44E4"/>
    <w:rsid w:val="0031639A"/>
    <w:rsid w:val="00316D25"/>
    <w:rsid w:val="00353157"/>
    <w:rsid w:val="00373984"/>
    <w:rsid w:val="00393451"/>
    <w:rsid w:val="0039600A"/>
    <w:rsid w:val="003B4E0D"/>
    <w:rsid w:val="003B6879"/>
    <w:rsid w:val="003D2A3B"/>
    <w:rsid w:val="0040720D"/>
    <w:rsid w:val="00440C90"/>
    <w:rsid w:val="0056218D"/>
    <w:rsid w:val="00595442"/>
    <w:rsid w:val="00597245"/>
    <w:rsid w:val="005A545A"/>
    <w:rsid w:val="00625FC6"/>
    <w:rsid w:val="00641974"/>
    <w:rsid w:val="00645B3B"/>
    <w:rsid w:val="0066412C"/>
    <w:rsid w:val="006648B8"/>
    <w:rsid w:val="00672742"/>
    <w:rsid w:val="0069071B"/>
    <w:rsid w:val="006917C6"/>
    <w:rsid w:val="006E6887"/>
    <w:rsid w:val="007446E0"/>
    <w:rsid w:val="00795A2F"/>
    <w:rsid w:val="007A7E6A"/>
    <w:rsid w:val="007F67B3"/>
    <w:rsid w:val="0080769D"/>
    <w:rsid w:val="00815A66"/>
    <w:rsid w:val="00840984"/>
    <w:rsid w:val="00866AC5"/>
    <w:rsid w:val="0088761D"/>
    <w:rsid w:val="008904D7"/>
    <w:rsid w:val="008F78C4"/>
    <w:rsid w:val="00920488"/>
    <w:rsid w:val="009365D9"/>
    <w:rsid w:val="009A64F5"/>
    <w:rsid w:val="00A1173D"/>
    <w:rsid w:val="00A509E9"/>
    <w:rsid w:val="00A61C9B"/>
    <w:rsid w:val="00A740C1"/>
    <w:rsid w:val="00A878B7"/>
    <w:rsid w:val="00A97CD5"/>
    <w:rsid w:val="00AB61C3"/>
    <w:rsid w:val="00AB6259"/>
    <w:rsid w:val="00AD19A8"/>
    <w:rsid w:val="00AD3352"/>
    <w:rsid w:val="00AE07EA"/>
    <w:rsid w:val="00AE5431"/>
    <w:rsid w:val="00B01CC6"/>
    <w:rsid w:val="00B0645D"/>
    <w:rsid w:val="00B504BA"/>
    <w:rsid w:val="00BB3DEF"/>
    <w:rsid w:val="00C42713"/>
    <w:rsid w:val="00CC1433"/>
    <w:rsid w:val="00CD7569"/>
    <w:rsid w:val="00D030CB"/>
    <w:rsid w:val="00D43A1B"/>
    <w:rsid w:val="00D46F1F"/>
    <w:rsid w:val="00D8420D"/>
    <w:rsid w:val="00DB262D"/>
    <w:rsid w:val="00DC1E73"/>
    <w:rsid w:val="00E162C8"/>
    <w:rsid w:val="00E35AD2"/>
    <w:rsid w:val="00E40D12"/>
    <w:rsid w:val="00E41A9E"/>
    <w:rsid w:val="00E94913"/>
    <w:rsid w:val="00F02B54"/>
    <w:rsid w:val="00F3446E"/>
    <w:rsid w:val="00FC2073"/>
    <w:rsid w:val="00FD58F9"/>
    <w:rsid w:val="00FE7D28"/>
    <w:rsid w:val="0B8C031E"/>
    <w:rsid w:val="18E832AD"/>
    <w:rsid w:val="2D5570C1"/>
    <w:rsid w:val="37632A8A"/>
    <w:rsid w:val="447702B9"/>
    <w:rsid w:val="61E1597E"/>
    <w:rsid w:val="6DB75940"/>
    <w:rsid w:val="70A71A78"/>
    <w:rsid w:val="72924031"/>
    <w:rsid w:val="74E52246"/>
    <w:rsid w:val="77E2775C"/>
    <w:rsid w:val="7A0929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A66"/>
    <w:pPr>
      <w:widowControl w:val="0"/>
      <w:jc w:val="both"/>
    </w:pPr>
    <w:rPr>
      <w:rFonts w:ascii="Times New Roman" w:eastAsia="仿宋_GB2312" w:hAnsi="Times New Roman" w:cs="Times New Roman"/>
      <w:kern w:val="2"/>
      <w:sz w:val="32"/>
      <w:szCs w:val="32"/>
    </w:rPr>
  </w:style>
  <w:style w:type="paragraph" w:styleId="1">
    <w:name w:val="heading 1"/>
    <w:basedOn w:val="a"/>
    <w:next w:val="a"/>
    <w:link w:val="1Char"/>
    <w:qFormat/>
    <w:rsid w:val="00815A66"/>
    <w:pPr>
      <w:spacing w:line="580" w:lineRule="exact"/>
      <w:outlineLvl w:val="0"/>
    </w:pPr>
    <w:rPr>
      <w:rFonts w:eastAsia="方正小标宋简体" w:cstheme="minorBidi"/>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15A6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15A6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815A66"/>
    <w:pPr>
      <w:widowControl/>
      <w:spacing w:before="100" w:beforeAutospacing="1" w:after="100" w:afterAutospacing="1"/>
      <w:jc w:val="left"/>
    </w:pPr>
    <w:rPr>
      <w:rFonts w:ascii="宋体" w:eastAsiaTheme="minorEastAsia" w:hAnsi="宋体" w:cs="宋体"/>
      <w:kern w:val="0"/>
      <w:sz w:val="24"/>
      <w:szCs w:val="24"/>
    </w:rPr>
  </w:style>
  <w:style w:type="character" w:customStyle="1" w:styleId="Char0">
    <w:name w:val="页眉 Char"/>
    <w:basedOn w:val="a0"/>
    <w:link w:val="a4"/>
    <w:uiPriority w:val="99"/>
    <w:semiHidden/>
    <w:qFormat/>
    <w:rsid w:val="00815A66"/>
    <w:rPr>
      <w:sz w:val="18"/>
      <w:szCs w:val="18"/>
    </w:rPr>
  </w:style>
  <w:style w:type="character" w:customStyle="1" w:styleId="Char">
    <w:name w:val="页脚 Char"/>
    <w:basedOn w:val="a0"/>
    <w:link w:val="a3"/>
    <w:uiPriority w:val="99"/>
    <w:semiHidden/>
    <w:qFormat/>
    <w:rsid w:val="00815A66"/>
    <w:rPr>
      <w:sz w:val="18"/>
      <w:szCs w:val="18"/>
    </w:rPr>
  </w:style>
  <w:style w:type="character" w:customStyle="1" w:styleId="1Char">
    <w:name w:val="标题 1 Char"/>
    <w:basedOn w:val="a0"/>
    <w:link w:val="1"/>
    <w:qFormat/>
    <w:rsid w:val="00815A66"/>
    <w:rPr>
      <w:rFonts w:ascii="Times New Roman" w:eastAsia="方正小标宋简体" w:hAnsi="Times New Roman"/>
      <w:kern w:val="44"/>
      <w:sz w:val="4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752</Words>
  <Characters>4293</Characters>
  <Application>Microsoft Office Word</Application>
  <DocSecurity>0</DocSecurity>
  <Lines>35</Lines>
  <Paragraphs>10</Paragraphs>
  <ScaleCrop>false</ScaleCrop>
  <Company>Microsoft</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32</cp:revision>
  <cp:lastPrinted>2021-01-22T08:25:00Z</cp:lastPrinted>
  <dcterms:created xsi:type="dcterms:W3CDTF">2021-01-14T00:54:00Z</dcterms:created>
  <dcterms:modified xsi:type="dcterms:W3CDTF">2021-02-20T10:10:00Z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